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29" w:rsidRDefault="003C5729">
      <w:pPr>
        <w:adjustRightInd w:val="0"/>
        <w:snapToGrid w:val="0"/>
        <w:spacing w:line="620" w:lineRule="exact"/>
        <w:jc w:val="center"/>
        <w:rPr>
          <w:rFonts w:ascii="宋体"/>
          <w:b/>
          <w:sz w:val="32"/>
          <w:szCs w:val="32"/>
        </w:rPr>
      </w:pPr>
    </w:p>
    <w:p w:rsidR="003C5729" w:rsidRDefault="00414A13">
      <w:pPr>
        <w:adjustRightInd w:val="0"/>
        <w:snapToGrid w:val="0"/>
        <w:spacing w:line="620" w:lineRule="exact"/>
        <w:rPr>
          <w:rFonts w:ascii="宋体" w:hAnsi="宋体" w:cs="宋体"/>
          <w:b/>
          <w:bCs/>
          <w:sz w:val="44"/>
          <w:szCs w:val="44"/>
        </w:rPr>
      </w:pPr>
      <w:r>
        <w:rPr>
          <w:rFonts w:ascii="宋体" w:hAnsi="宋体" w:cs="宋体" w:hint="eastAsia"/>
          <w:b/>
          <w:bCs/>
          <w:sz w:val="44"/>
          <w:szCs w:val="44"/>
        </w:rPr>
        <w:t xml:space="preserve">            </w:t>
      </w:r>
    </w:p>
    <w:p w:rsidR="003C5729" w:rsidRDefault="00414A13">
      <w:pPr>
        <w:adjustRightInd w:val="0"/>
        <w:snapToGrid w:val="0"/>
        <w:spacing w:line="620" w:lineRule="exact"/>
        <w:jc w:val="center"/>
        <w:rPr>
          <w:rFonts w:ascii="宋体" w:hAnsi="宋体" w:cs="宋体"/>
          <w:b/>
          <w:sz w:val="44"/>
          <w:szCs w:val="44"/>
        </w:rPr>
      </w:pPr>
      <w:r>
        <w:rPr>
          <w:rFonts w:ascii="宋体" w:hAnsi="宋体" w:cs="宋体" w:hint="eastAsia"/>
          <w:b/>
          <w:bCs/>
          <w:sz w:val="44"/>
          <w:szCs w:val="44"/>
        </w:rPr>
        <w:t>政协甘肃省委员会2017年部门</w:t>
      </w:r>
      <w:bookmarkStart w:id="0" w:name="_GoBack"/>
      <w:bookmarkEnd w:id="0"/>
      <w:r>
        <w:rPr>
          <w:rFonts w:ascii="宋体" w:hAnsi="宋体" w:cs="宋体" w:hint="eastAsia"/>
          <w:b/>
          <w:sz w:val="44"/>
          <w:szCs w:val="44"/>
        </w:rPr>
        <w:t>预算</w:t>
      </w:r>
    </w:p>
    <w:p w:rsidR="003C5729" w:rsidRDefault="00414A13">
      <w:pPr>
        <w:adjustRightInd w:val="0"/>
        <w:snapToGrid w:val="0"/>
        <w:spacing w:line="620" w:lineRule="exact"/>
        <w:jc w:val="center"/>
        <w:rPr>
          <w:rFonts w:ascii="宋体" w:hAnsi="宋体" w:cs="宋体"/>
          <w:b/>
          <w:sz w:val="44"/>
          <w:szCs w:val="44"/>
        </w:rPr>
      </w:pPr>
      <w:r>
        <w:rPr>
          <w:rFonts w:ascii="宋体" w:hAnsi="宋体" w:cs="宋体" w:hint="eastAsia"/>
          <w:b/>
          <w:sz w:val="44"/>
          <w:szCs w:val="44"/>
        </w:rPr>
        <w:t>及“三公”经费公开说明</w:t>
      </w:r>
    </w:p>
    <w:p w:rsidR="003C5729" w:rsidRDefault="003C5729">
      <w:pPr>
        <w:adjustRightInd w:val="0"/>
        <w:snapToGrid w:val="0"/>
        <w:spacing w:line="620" w:lineRule="exact"/>
        <w:jc w:val="center"/>
        <w:rPr>
          <w:rFonts w:ascii="宋体" w:hAnsi="宋体" w:cs="宋体"/>
          <w:b/>
          <w:sz w:val="44"/>
          <w:szCs w:val="44"/>
        </w:rPr>
      </w:pPr>
    </w:p>
    <w:p w:rsidR="003C5729" w:rsidRDefault="00414A13">
      <w:pPr>
        <w:adjustRightInd w:val="0"/>
        <w:snapToGrid w:val="0"/>
        <w:spacing w:line="620" w:lineRule="exact"/>
        <w:rPr>
          <w:rFonts w:ascii="黑体" w:eastAsia="黑体" w:hAnsi="黑体"/>
          <w:sz w:val="32"/>
          <w:szCs w:val="32"/>
        </w:rPr>
      </w:pPr>
      <w:r>
        <w:rPr>
          <w:rFonts w:ascii="黑体" w:eastAsia="黑体" w:hAnsi="黑体" w:hint="eastAsia"/>
          <w:sz w:val="32"/>
          <w:szCs w:val="32"/>
        </w:rPr>
        <w:t xml:space="preserve">  一、部门职责</w:t>
      </w:r>
    </w:p>
    <w:p w:rsidR="003C5729" w:rsidRDefault="00414A13">
      <w:pPr>
        <w:ind w:firstLine="630"/>
        <w:rPr>
          <w:rFonts w:ascii="仿宋" w:eastAsia="仿宋" w:hAnsi="仿宋" w:cs="仿宋"/>
          <w:sz w:val="32"/>
          <w:szCs w:val="32"/>
        </w:rPr>
      </w:pPr>
      <w:r>
        <w:rPr>
          <w:rFonts w:ascii="仿宋" w:eastAsia="仿宋" w:hAnsi="仿宋" w:cs="仿宋" w:hint="eastAsia"/>
          <w:sz w:val="30"/>
          <w:szCs w:val="30"/>
        </w:rPr>
        <w:t>政协甘肃省委员会是我省人民爱国统一战线的组织，是共产党领导的多党合作和政治协商的重要机构，是我省政治生活中发扬社会主义民主的重要形式。根据中国共产党同各民主党派和无党派人士“长期共存、互相监督、肝胆相照、荣辰与共”的方针，对我省的大政方针和群众生活的重要问题进行政治协商，通过建议和批评发挥民主监督作用，同时组织参加本会的各党派、团体和各族各界人士参政议政。</w:t>
      </w:r>
    </w:p>
    <w:p w:rsidR="003C5729" w:rsidRDefault="00414A13">
      <w:pPr>
        <w:adjustRightInd w:val="0"/>
        <w:snapToGrid w:val="0"/>
        <w:spacing w:line="620" w:lineRule="exact"/>
        <w:rPr>
          <w:rFonts w:ascii="黑体" w:eastAsia="黑体" w:hAnsi="黑体"/>
          <w:sz w:val="32"/>
          <w:szCs w:val="32"/>
        </w:rPr>
      </w:pPr>
      <w:r>
        <w:rPr>
          <w:rFonts w:ascii="黑体" w:eastAsia="黑体" w:hAnsi="黑体" w:hint="eastAsia"/>
          <w:sz w:val="32"/>
          <w:szCs w:val="32"/>
        </w:rPr>
        <w:t xml:space="preserve">   二、机构设置</w:t>
      </w:r>
    </w:p>
    <w:p w:rsidR="003C5729" w:rsidRDefault="00414A13">
      <w:pPr>
        <w:adjustRightInd w:val="0"/>
        <w:snapToGrid w:val="0"/>
        <w:spacing w:line="620" w:lineRule="exact"/>
        <w:rPr>
          <w:rFonts w:ascii="楷体_GB2312" w:eastAsia="楷体_GB2312" w:hAnsi="仿宋"/>
          <w:b/>
          <w:sz w:val="32"/>
          <w:szCs w:val="32"/>
        </w:rPr>
      </w:pPr>
      <w:r>
        <w:rPr>
          <w:rFonts w:ascii="楷体_GB2312" w:eastAsia="楷体_GB2312" w:hAnsi="仿宋" w:hint="eastAsia"/>
          <w:b/>
          <w:sz w:val="32"/>
          <w:szCs w:val="32"/>
        </w:rPr>
        <w:t xml:space="preserve">  （一）机关内设机构</w:t>
      </w:r>
    </w:p>
    <w:p w:rsidR="003C5729" w:rsidRDefault="00414A13">
      <w:pPr>
        <w:ind w:firstLine="630"/>
        <w:rPr>
          <w:rFonts w:ascii="仿宋" w:eastAsia="仿宋" w:hAnsi="仿宋" w:cs="仿宋"/>
          <w:sz w:val="32"/>
          <w:szCs w:val="32"/>
        </w:rPr>
      </w:pPr>
      <w:r>
        <w:rPr>
          <w:rFonts w:ascii="仿宋" w:eastAsia="仿宋" w:hAnsi="仿宋" w:cs="仿宋" w:hint="eastAsia"/>
          <w:sz w:val="30"/>
          <w:szCs w:val="30"/>
        </w:rPr>
        <w:t>政协甘肃省委员会下设12个正厅级单位，分别为办公厅、研究室、委员工作委员会，以及9个专委会（提案委员会、社会和法制委员会、文史资料和学习委员会、经济委员会、人口资源环境委员会、科教文卫体委员会、民族和宗教委员会、港澳台侨和外事委员会、农业和农村工作委员会）,其中办公厅下设6个处室,分别为秘书处、人事处、行政处、离退休人员工作处、接待联络</w:t>
      </w:r>
      <w:r>
        <w:rPr>
          <w:rFonts w:ascii="仿宋" w:eastAsia="仿宋" w:hAnsi="仿宋" w:cs="仿宋" w:hint="eastAsia"/>
          <w:sz w:val="30"/>
          <w:szCs w:val="30"/>
        </w:rPr>
        <w:lastRenderedPageBreak/>
        <w:t>处、信息处； 研究室下设3个处室，分别为综合处、经济处、社会处； 委员工作委员会下设2个处室，分别为综合处、委员联络处；各专委会分别下设一个正处级办公室；另设机关党委（纪委）、工会以及省纪委派驻机构纪检组。</w:t>
      </w:r>
    </w:p>
    <w:p w:rsidR="003C5729" w:rsidRDefault="00414A13">
      <w:pPr>
        <w:ind w:firstLine="630"/>
        <w:rPr>
          <w:rFonts w:ascii="仿宋" w:eastAsia="仿宋" w:hAnsi="仿宋" w:cs="仿宋"/>
          <w:sz w:val="32"/>
          <w:szCs w:val="32"/>
        </w:rPr>
      </w:pPr>
      <w:r>
        <w:rPr>
          <w:rFonts w:ascii="仿宋" w:eastAsia="仿宋" w:hAnsi="仿宋" w:cs="仿宋" w:hint="eastAsia"/>
          <w:sz w:val="32"/>
          <w:szCs w:val="32"/>
        </w:rPr>
        <w:t>政协甘肃省委员会办公厅厅机关为行政单位。</w:t>
      </w:r>
    </w:p>
    <w:p w:rsidR="003C5729" w:rsidRDefault="00414A13">
      <w:pPr>
        <w:adjustRightInd w:val="0"/>
        <w:snapToGrid w:val="0"/>
        <w:spacing w:line="620" w:lineRule="exact"/>
        <w:rPr>
          <w:rFonts w:ascii="仿宋" w:eastAsia="仿宋" w:hAnsi="仿宋" w:cs="宋体"/>
          <w:sz w:val="32"/>
          <w:szCs w:val="32"/>
        </w:rPr>
      </w:pPr>
      <w:r>
        <w:rPr>
          <w:rFonts w:ascii="楷体_GB2312" w:eastAsia="楷体_GB2312" w:hAnsi="仿宋" w:hint="eastAsia"/>
          <w:b/>
          <w:sz w:val="32"/>
          <w:szCs w:val="32"/>
        </w:rPr>
        <w:t xml:space="preserve"> （二）参照公务员法管理单位</w:t>
      </w:r>
      <w:r>
        <w:rPr>
          <w:rFonts w:ascii="仿宋" w:eastAsia="仿宋" w:hAnsi="仿宋" w:cs="仿宋" w:hint="eastAsia"/>
          <w:sz w:val="32"/>
          <w:szCs w:val="32"/>
        </w:rPr>
        <w:t>参公单位1个，为省政协统办一号楼管理处</w:t>
      </w:r>
      <w:r>
        <w:rPr>
          <w:rFonts w:ascii="仿宋" w:eastAsia="仿宋" w:hAnsi="仿宋" w:cs="宋体" w:hint="eastAsia"/>
          <w:sz w:val="32"/>
          <w:szCs w:val="32"/>
        </w:rPr>
        <w:t>。</w:t>
      </w:r>
    </w:p>
    <w:p w:rsidR="003C5729" w:rsidRDefault="00414A13">
      <w:pPr>
        <w:adjustRightInd w:val="0"/>
        <w:snapToGrid w:val="0"/>
        <w:spacing w:line="620" w:lineRule="exact"/>
        <w:rPr>
          <w:rFonts w:ascii="仿宋" w:eastAsia="仿宋" w:hAnsi="仿宋" w:cs="宋体"/>
          <w:sz w:val="32"/>
          <w:szCs w:val="32"/>
        </w:rPr>
      </w:pPr>
      <w:r>
        <w:rPr>
          <w:rFonts w:ascii="楷体_GB2312" w:eastAsia="楷体_GB2312" w:hAnsi="仿宋" w:hint="eastAsia"/>
          <w:b/>
          <w:sz w:val="32"/>
          <w:szCs w:val="32"/>
        </w:rPr>
        <w:t xml:space="preserve">  （三）直属事业单位</w:t>
      </w:r>
      <w:r>
        <w:rPr>
          <w:rFonts w:ascii="仿宋" w:eastAsia="仿宋" w:hAnsi="仿宋" w:cs="宋体" w:hint="eastAsia"/>
          <w:sz w:val="32"/>
          <w:szCs w:val="32"/>
        </w:rPr>
        <w:t>公益二类1个，为省政协民主协商报社。</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三、部门预算指标注解</w:t>
      </w:r>
    </w:p>
    <w:p w:rsidR="003C5729" w:rsidRDefault="00414A13">
      <w:pPr>
        <w:adjustRightInd w:val="0"/>
        <w:snapToGrid w:val="0"/>
        <w:spacing w:line="620" w:lineRule="exact"/>
        <w:rPr>
          <w:rFonts w:ascii="楷体_GB2312" w:eastAsia="楷体_GB2312" w:hAnsi="仿宋"/>
          <w:b/>
          <w:sz w:val="32"/>
          <w:szCs w:val="32"/>
        </w:rPr>
      </w:pPr>
      <w:r>
        <w:rPr>
          <w:rFonts w:ascii="楷体_GB2312" w:eastAsia="楷体_GB2312" w:hAnsi="仿宋" w:hint="eastAsia"/>
          <w:b/>
          <w:sz w:val="32"/>
          <w:szCs w:val="32"/>
        </w:rPr>
        <w:t xml:space="preserve">  （一）基本支出</w:t>
      </w:r>
    </w:p>
    <w:p w:rsidR="003C5729" w:rsidRDefault="00414A13">
      <w:pPr>
        <w:adjustRightInd w:val="0"/>
        <w:snapToGrid w:val="0"/>
        <w:spacing w:line="620" w:lineRule="exact"/>
        <w:rPr>
          <w:rFonts w:ascii="仿宋" w:eastAsia="仿宋" w:hAnsi="仿宋" w:cs="仿宋"/>
          <w:sz w:val="32"/>
          <w:szCs w:val="32"/>
        </w:rPr>
      </w:pPr>
      <w:r>
        <w:rPr>
          <w:rFonts w:ascii="仿宋_GB2312" w:eastAsia="仿宋_GB2312" w:hAnsi="仿宋" w:hint="eastAsia"/>
          <w:sz w:val="32"/>
          <w:szCs w:val="32"/>
        </w:rPr>
        <w:t xml:space="preserve">   </w:t>
      </w:r>
      <w:r>
        <w:rPr>
          <w:rFonts w:ascii="仿宋" w:eastAsia="仿宋" w:hAnsi="仿宋" w:cs="仿宋" w:hint="eastAsia"/>
          <w:sz w:val="32"/>
          <w:szCs w:val="32"/>
        </w:rPr>
        <w:t xml:space="preserve"> 2017年基本支出5322.30万元，较2016年4196.74 万元增加1125.56万元，增长26.82%。增加的主要原因是落实机关事业单位职工工资、退休养老金、离休费提标政策，调整与工资挂钩的公用经费标准。</w:t>
      </w:r>
    </w:p>
    <w:p w:rsidR="003C5729" w:rsidRDefault="00414A13">
      <w:pPr>
        <w:adjustRightInd w:val="0"/>
        <w:snapToGrid w:val="0"/>
        <w:spacing w:line="620" w:lineRule="exact"/>
        <w:rPr>
          <w:rFonts w:ascii="楷体_GB2312" w:eastAsia="楷体_GB2312" w:hAnsi="仿宋"/>
          <w:b/>
          <w:sz w:val="32"/>
          <w:szCs w:val="32"/>
        </w:rPr>
      </w:pPr>
      <w:r>
        <w:rPr>
          <w:rFonts w:ascii="楷体_GB2312" w:eastAsia="楷体_GB2312" w:hAnsi="仿宋" w:hint="eastAsia"/>
          <w:b/>
          <w:sz w:val="32"/>
          <w:szCs w:val="32"/>
        </w:rPr>
        <w:t xml:space="preserve">  （二）项目支出</w:t>
      </w:r>
    </w:p>
    <w:p w:rsidR="003C5729" w:rsidRDefault="00414A13">
      <w:pPr>
        <w:adjustRightInd w:val="0"/>
        <w:snapToGrid w:val="0"/>
        <w:spacing w:line="620" w:lineRule="exact"/>
        <w:rPr>
          <w:rFonts w:ascii="仿宋_GB2312" w:eastAsia="仿宋_GB2312" w:hAnsi="仿宋"/>
          <w:b/>
          <w:sz w:val="32"/>
          <w:szCs w:val="32"/>
        </w:rPr>
      </w:pPr>
      <w:r>
        <w:rPr>
          <w:rFonts w:ascii="仿宋_GB2312" w:eastAsia="仿宋_GB2312" w:hAnsi="仿宋" w:hint="eastAsia"/>
          <w:b/>
          <w:sz w:val="32"/>
          <w:szCs w:val="32"/>
        </w:rPr>
        <w:t xml:space="preserve">    </w:t>
      </w:r>
      <w:r>
        <w:rPr>
          <w:rFonts w:ascii="仿宋_GB2312" w:eastAsia="仿宋_GB2312" w:hAnsi="仿宋"/>
          <w:b/>
          <w:sz w:val="32"/>
          <w:szCs w:val="32"/>
        </w:rPr>
        <w:t>1.</w:t>
      </w:r>
      <w:r>
        <w:rPr>
          <w:rFonts w:ascii="仿宋_GB2312" w:eastAsia="仿宋_GB2312" w:hAnsi="仿宋" w:hint="eastAsia"/>
          <w:b/>
          <w:sz w:val="32"/>
          <w:szCs w:val="32"/>
        </w:rPr>
        <w:t>项目分类分级情况</w:t>
      </w:r>
    </w:p>
    <w:p w:rsidR="003C5729" w:rsidRDefault="00414A13">
      <w:pPr>
        <w:adjustRightInd w:val="0"/>
        <w:snapToGrid w:val="0"/>
        <w:spacing w:line="620" w:lineRule="exact"/>
        <w:rPr>
          <w:rFonts w:ascii="仿宋_GB2312" w:eastAsia="仿宋_GB2312" w:hAnsi="仿宋"/>
          <w:b/>
          <w:color w:val="FF0000"/>
          <w:sz w:val="32"/>
          <w:szCs w:val="32"/>
        </w:rPr>
      </w:pPr>
      <w:r>
        <w:rPr>
          <w:rFonts w:ascii="仿宋_GB2312" w:eastAsia="仿宋_GB2312" w:hAnsi="仿宋" w:hint="eastAsia"/>
          <w:b/>
          <w:sz w:val="32"/>
          <w:szCs w:val="32"/>
        </w:rPr>
        <w:t xml:space="preserve">   （1）重大改革发展项目0个。</w:t>
      </w:r>
    </w:p>
    <w:p w:rsidR="003C5729" w:rsidRDefault="00414A13">
      <w:pPr>
        <w:adjustRightInd w:val="0"/>
        <w:snapToGrid w:val="0"/>
        <w:spacing w:line="620" w:lineRule="exact"/>
        <w:rPr>
          <w:rFonts w:ascii="仿宋_GB2312" w:eastAsia="仿宋_GB2312" w:hAnsi="仿宋"/>
          <w:b/>
          <w:sz w:val="32"/>
          <w:szCs w:val="32"/>
        </w:rPr>
      </w:pPr>
      <w:r>
        <w:rPr>
          <w:rFonts w:ascii="仿宋_GB2312" w:eastAsia="仿宋_GB2312" w:hAnsi="仿宋" w:hint="eastAsia"/>
          <w:b/>
          <w:sz w:val="32"/>
          <w:szCs w:val="32"/>
        </w:rPr>
        <w:t xml:space="preserve">   （2）转移支付项目0个。</w:t>
      </w:r>
    </w:p>
    <w:p w:rsidR="003C5729" w:rsidRDefault="00414A13">
      <w:pPr>
        <w:adjustRightInd w:val="0"/>
        <w:snapToGrid w:val="0"/>
        <w:spacing w:line="620" w:lineRule="exact"/>
        <w:rPr>
          <w:rFonts w:ascii="仿宋" w:eastAsia="仿宋" w:hAnsi="仿宋" w:cs="仿宋"/>
          <w:bCs/>
          <w:sz w:val="32"/>
          <w:szCs w:val="32"/>
        </w:rPr>
      </w:pPr>
      <w:r>
        <w:rPr>
          <w:rFonts w:ascii="仿宋_GB2312" w:eastAsia="仿宋_GB2312" w:hAnsi="仿宋" w:hint="eastAsia"/>
          <w:b/>
          <w:sz w:val="32"/>
          <w:szCs w:val="32"/>
        </w:rPr>
        <w:t xml:space="preserve">   （3）</w:t>
      </w:r>
      <w:r>
        <w:rPr>
          <w:rFonts w:ascii="仿宋" w:eastAsia="仿宋" w:hAnsi="仿宋" w:cs="仿宋" w:hint="eastAsia"/>
          <w:bCs/>
          <w:sz w:val="32"/>
          <w:szCs w:val="32"/>
        </w:rPr>
        <w:t>专项业务活动费项目9个，主要是：①省政协全委会会议费600万元。会议时间2017年元月上旬，会期8天，参会人数986人，标准每人每天760元，合计600万元； ②省</w:t>
      </w:r>
      <w:r>
        <w:rPr>
          <w:rFonts w:ascii="仿宋" w:eastAsia="仿宋" w:hAnsi="仿宋" w:cs="仿宋" w:hint="eastAsia"/>
          <w:bCs/>
          <w:sz w:val="32"/>
          <w:szCs w:val="32"/>
        </w:rPr>
        <w:lastRenderedPageBreak/>
        <w:t>政协常委会会议费120万元。常委会会议每年召开4次，每次人数为150人，会期3天，标准每人每天650元，每次经费30万元； ③政协委员活动视察及全国政协委员集中经费400万元。为31名住甘全国政协委员集中、调研、考察、视察及590名省政协委员视察、调研、考察经费；④关系不在政协机关的领导及人员工作经费200万元。关系不在政协机关的专委会主任、副主任及其他工作人员100人，每人每年工作经费2万元，合计200万元；⑤委员培训费50万元，每年培训委员330人，培训时间为4天，每人每天380元，合计50万元； ⑥专委会经费400万元，为省政协10个专委会下乡调研活动经费； ⑦《民主协商报》办报补贴60万元，为省政协民主协商报社印刷费、稿费、邮寄费、办公费及相关费用； ⑧物业管理费260万元，为省政协机关物业、水电暖、天然气及维修等费用； ⑨修缮经费187万元，为非税收入返还收入，主要用于补贴省政协机关、民主党派、工商联机关食堂及食堂修缮等。</w:t>
      </w:r>
    </w:p>
    <w:p w:rsidR="003C5729" w:rsidRDefault="00414A13">
      <w:pPr>
        <w:adjustRightInd w:val="0"/>
        <w:snapToGrid w:val="0"/>
        <w:spacing w:line="620" w:lineRule="exact"/>
        <w:rPr>
          <w:rFonts w:ascii="仿宋" w:eastAsia="仿宋" w:hAnsi="仿宋" w:cs="仿宋"/>
          <w:bCs/>
          <w:sz w:val="32"/>
          <w:szCs w:val="32"/>
        </w:rPr>
      </w:pPr>
      <w:r>
        <w:rPr>
          <w:rFonts w:ascii="仿宋" w:eastAsia="仿宋" w:hAnsi="仿宋" w:cs="仿宋" w:hint="eastAsia"/>
          <w:bCs/>
          <w:sz w:val="32"/>
          <w:szCs w:val="32"/>
        </w:rPr>
        <w:t xml:space="preserve">    专项业务费执行计划见草案附表8。</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b/>
          <w:sz w:val="32"/>
          <w:szCs w:val="32"/>
        </w:rPr>
        <w:t xml:space="preserve">   （4）</w:t>
      </w:r>
      <w:r>
        <w:rPr>
          <w:rFonts w:ascii="仿宋" w:eastAsia="仿宋" w:hAnsi="仿宋" w:cs="仿宋" w:hint="eastAsia"/>
          <w:bCs/>
          <w:sz w:val="32"/>
          <w:szCs w:val="32"/>
        </w:rPr>
        <w:t>其他项目5个，主要是：</w:t>
      </w:r>
      <w:r>
        <w:rPr>
          <w:rFonts w:ascii="仿宋" w:eastAsia="仿宋" w:hAnsi="仿宋" w:cs="仿宋" w:hint="eastAsia"/>
          <w:sz w:val="32"/>
          <w:szCs w:val="32"/>
        </w:rPr>
        <w:t>省政协委员、各民主党派及工商联活动场所维修改造经费337万元、地下车库维修改造工程89.84万元、省政协文史委文史资料数据库建设经费38.55万元、省政协信息处机房网络升级改造经费53.55万元、省政协统办一号楼监控系统改造工程74万元。</w:t>
      </w:r>
    </w:p>
    <w:p w:rsidR="003C5729" w:rsidRDefault="00414A13">
      <w:pPr>
        <w:adjustRightInd w:val="0"/>
        <w:snapToGrid w:val="0"/>
        <w:spacing w:line="620" w:lineRule="exact"/>
        <w:rPr>
          <w:rFonts w:ascii="仿宋_GB2312" w:eastAsia="仿宋_GB2312" w:hAnsi="仿宋"/>
          <w:sz w:val="32"/>
          <w:szCs w:val="32"/>
        </w:rPr>
      </w:pPr>
      <w:r>
        <w:rPr>
          <w:rFonts w:ascii="仿宋_GB2312" w:eastAsia="仿宋_GB2312" w:hAnsi="仿宋" w:hint="eastAsia"/>
          <w:b/>
          <w:sz w:val="32"/>
          <w:szCs w:val="32"/>
        </w:rPr>
        <w:lastRenderedPageBreak/>
        <w:t xml:space="preserve">   </w:t>
      </w:r>
      <w:r>
        <w:rPr>
          <w:rFonts w:ascii="仿宋_GB2312" w:eastAsia="仿宋_GB2312" w:hAnsi="仿宋"/>
          <w:b/>
          <w:sz w:val="32"/>
          <w:szCs w:val="32"/>
        </w:rPr>
        <w:t>2.</w:t>
      </w:r>
      <w:r>
        <w:rPr>
          <w:rFonts w:ascii="仿宋_GB2312" w:eastAsia="仿宋_GB2312" w:hAnsi="仿宋" w:hint="eastAsia"/>
          <w:b/>
          <w:sz w:val="32"/>
          <w:szCs w:val="32"/>
        </w:rPr>
        <w:t>项目评审情况</w:t>
      </w:r>
    </w:p>
    <w:p w:rsidR="003C5729" w:rsidRDefault="00414A13">
      <w:pPr>
        <w:adjustRightInd w:val="0"/>
        <w:snapToGrid w:val="0"/>
        <w:spacing w:line="62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2017</w:t>
      </w:r>
      <w:r>
        <w:rPr>
          <w:rFonts w:ascii="仿宋_GB2312" w:eastAsia="仿宋_GB2312" w:hAnsi="仿宋" w:hint="eastAsia"/>
          <w:sz w:val="32"/>
          <w:szCs w:val="32"/>
        </w:rPr>
        <w:t>年申请项目共14个，其中新增申请项目5个，全部纳入预算评审，涉及金额554.39万元，占项目预算申报总额的28.69</w:t>
      </w:r>
      <w:r>
        <w:rPr>
          <w:rFonts w:ascii="仿宋_GB2312" w:eastAsia="仿宋_GB2312" w:hAnsi="仿宋"/>
          <w:sz w:val="32"/>
          <w:szCs w:val="32"/>
        </w:rPr>
        <w:t>%</w:t>
      </w:r>
      <w:r>
        <w:rPr>
          <w:rFonts w:ascii="仿宋_GB2312" w:eastAsia="仿宋_GB2312" w:hAnsi="仿宋" w:hint="eastAsia"/>
          <w:sz w:val="32"/>
          <w:szCs w:val="32"/>
        </w:rPr>
        <w:t>。省财政厅从专家库抽调了专家对我厅2017年预算新增的项目进行了严格的评审。通过专家评审，我厅新增的5个项目，严格按照《甘肃省财政厅关于印发&lt;甘肃省省级预算绩效目标管理办法&gt;的通知》（甘财预</w:t>
      </w:r>
      <w:r>
        <w:rPr>
          <w:rFonts w:ascii="宋体" w:hAnsi="宋体" w:cs="宋体" w:hint="eastAsia"/>
          <w:sz w:val="32"/>
          <w:szCs w:val="32"/>
        </w:rPr>
        <w:t>〔2014〕26号</w:t>
      </w:r>
      <w:r>
        <w:rPr>
          <w:rFonts w:ascii="仿宋_GB2312" w:eastAsia="仿宋_GB2312" w:hAnsi="仿宋" w:hint="eastAsia"/>
          <w:sz w:val="32"/>
          <w:szCs w:val="32"/>
        </w:rPr>
        <w:t>）和《甘肃省财政厅关于编制省级部门2017-2019年财政收支规划和2017年部门预算的通知》（甘财预</w:t>
      </w:r>
      <w:r>
        <w:rPr>
          <w:rFonts w:ascii="宋体" w:hAnsi="宋体" w:cs="宋体" w:hint="eastAsia"/>
          <w:sz w:val="32"/>
          <w:szCs w:val="32"/>
        </w:rPr>
        <w:t>〔2016〕34号</w:t>
      </w:r>
      <w:r>
        <w:rPr>
          <w:rFonts w:ascii="仿宋_GB2312" w:eastAsia="仿宋_GB2312" w:hAnsi="仿宋" w:hint="eastAsia"/>
          <w:sz w:val="32"/>
          <w:szCs w:val="32"/>
        </w:rPr>
        <w:t>）要求做了申报，所有项目申报程序合规，内容填写全面，资料齐全；项目立项依据充分，实施方案可行，具备执行条件；项目支出内容真实、合规，预算需求和绩效目标设置科学合理。</w:t>
      </w:r>
    </w:p>
    <w:p w:rsidR="003C5729" w:rsidRDefault="00414A13">
      <w:pPr>
        <w:adjustRightInd w:val="0"/>
        <w:snapToGrid w:val="0"/>
        <w:spacing w:line="620" w:lineRule="exact"/>
        <w:rPr>
          <w:rFonts w:ascii="仿宋_GB2312" w:eastAsia="仿宋_GB2312" w:hAnsi="仿宋"/>
          <w:b/>
          <w:sz w:val="32"/>
          <w:szCs w:val="32"/>
        </w:rPr>
      </w:pPr>
      <w:r>
        <w:rPr>
          <w:rFonts w:ascii="仿宋_GB2312" w:eastAsia="仿宋_GB2312" w:hAnsi="仿宋" w:hint="eastAsia"/>
          <w:b/>
          <w:sz w:val="32"/>
          <w:szCs w:val="32"/>
        </w:rPr>
        <w:t xml:space="preserve">   </w:t>
      </w:r>
      <w:r>
        <w:rPr>
          <w:rFonts w:ascii="仿宋_GB2312" w:eastAsia="仿宋_GB2312" w:hAnsi="仿宋"/>
          <w:b/>
          <w:sz w:val="32"/>
          <w:szCs w:val="32"/>
        </w:rPr>
        <w:t>3.</w:t>
      </w:r>
      <w:r>
        <w:rPr>
          <w:rFonts w:ascii="仿宋_GB2312" w:eastAsia="仿宋_GB2312" w:hAnsi="仿宋" w:hint="eastAsia"/>
          <w:b/>
          <w:sz w:val="32"/>
          <w:szCs w:val="32"/>
        </w:rPr>
        <w:t>项目支出增加情况</w:t>
      </w:r>
    </w:p>
    <w:p w:rsidR="003C5729" w:rsidRDefault="00414A13">
      <w:pPr>
        <w:adjustRightInd w:val="0"/>
        <w:snapToGrid w:val="0"/>
        <w:spacing w:line="62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2017</w:t>
      </w:r>
      <w:r>
        <w:rPr>
          <w:rFonts w:ascii="仿宋_GB2312" w:eastAsia="仿宋_GB2312" w:hAnsi="仿宋" w:hint="eastAsia"/>
          <w:sz w:val="32"/>
          <w:szCs w:val="32"/>
        </w:rPr>
        <w:t>年部门预算项目支出2947.70万元，其中：一般公共预算财政拨款2947.70万元，较</w:t>
      </w:r>
      <w:r>
        <w:rPr>
          <w:rFonts w:ascii="仿宋_GB2312" w:eastAsia="仿宋_GB2312" w:hAnsi="仿宋"/>
          <w:sz w:val="32"/>
          <w:szCs w:val="32"/>
        </w:rPr>
        <w:t>2016</w:t>
      </w:r>
      <w:r>
        <w:rPr>
          <w:rFonts w:ascii="仿宋_GB2312" w:eastAsia="仿宋_GB2312" w:hAnsi="仿宋" w:hint="eastAsia"/>
          <w:sz w:val="32"/>
          <w:szCs w:val="32"/>
        </w:rPr>
        <w:t>年2471.38万元增加476.32万元，增长19.27</w:t>
      </w:r>
      <w:r>
        <w:rPr>
          <w:rFonts w:ascii="仿宋_GB2312" w:eastAsia="仿宋_GB2312" w:hAnsi="仿宋"/>
          <w:sz w:val="32"/>
          <w:szCs w:val="32"/>
        </w:rPr>
        <w:t>%</w:t>
      </w:r>
      <w:r>
        <w:rPr>
          <w:rFonts w:ascii="仿宋_GB2312" w:eastAsia="仿宋_GB2312" w:hAnsi="仿宋" w:hint="eastAsia"/>
          <w:sz w:val="32"/>
          <w:szCs w:val="32"/>
        </w:rPr>
        <w:t>，原因是新增几个一次性维修专项。</w:t>
      </w:r>
    </w:p>
    <w:p w:rsidR="003C5729" w:rsidRDefault="00414A13">
      <w:pPr>
        <w:adjustRightInd w:val="0"/>
        <w:snapToGrid w:val="0"/>
        <w:spacing w:line="620" w:lineRule="exact"/>
        <w:rPr>
          <w:rFonts w:ascii="楷体_GB2312" w:eastAsia="楷体_GB2312" w:hAnsi="仿宋"/>
          <w:b/>
          <w:sz w:val="32"/>
          <w:szCs w:val="32"/>
        </w:rPr>
      </w:pPr>
      <w:r>
        <w:rPr>
          <w:rFonts w:ascii="楷体_GB2312" w:eastAsia="楷体_GB2312" w:hAnsi="仿宋" w:hint="eastAsia"/>
          <w:b/>
          <w:sz w:val="32"/>
          <w:szCs w:val="32"/>
        </w:rPr>
        <w:t xml:space="preserve"> （三）政府支出功能分类指标</w:t>
      </w:r>
    </w:p>
    <w:p w:rsidR="003C5729" w:rsidRDefault="00414A13">
      <w:pPr>
        <w:adjustRightInd w:val="0"/>
        <w:snapToGrid w:val="0"/>
        <w:spacing w:line="620" w:lineRule="exact"/>
        <w:rPr>
          <w:rFonts w:ascii="仿宋" w:eastAsia="仿宋" w:hAnsi="仿宋" w:cs="仿宋"/>
          <w:sz w:val="32"/>
          <w:szCs w:val="32"/>
        </w:rPr>
      </w:pPr>
      <w:r>
        <w:rPr>
          <w:rFonts w:ascii="仿宋_GB2312" w:eastAsia="仿宋_GB2312" w:hAnsi="仿宋" w:hint="eastAsia"/>
          <w:sz w:val="32"/>
          <w:szCs w:val="32"/>
        </w:rPr>
        <w:t xml:space="preserve">  </w:t>
      </w:r>
      <w:r>
        <w:rPr>
          <w:rFonts w:ascii="仿宋" w:eastAsia="仿宋" w:hAnsi="仿宋" w:cs="仿宋" w:hint="eastAsia"/>
          <w:sz w:val="32"/>
          <w:szCs w:val="32"/>
        </w:rPr>
        <w:t>1.一般公共服务支出6878.54万元，较2016年增加1669.18万元，增长32.05%。主要原因是机关运行经费有所增加。</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2.社会保障和就业支出1409.75万元，较2016年增加272.49万元，增长23.96 %。原因是离退休人员工资有所增加。</w:t>
      </w:r>
    </w:p>
    <w:p w:rsidR="003C5729" w:rsidRDefault="00414A13">
      <w:pPr>
        <w:adjustRightInd w:val="0"/>
        <w:snapToGrid w:val="0"/>
        <w:spacing w:line="620" w:lineRule="exact"/>
        <w:ind w:firstLineChars="220" w:firstLine="704"/>
        <w:rPr>
          <w:rFonts w:ascii="仿宋_GB2312" w:eastAsia="仿宋_GB2312" w:hAnsi="仿宋"/>
          <w:sz w:val="32"/>
          <w:szCs w:val="32"/>
        </w:rPr>
      </w:pPr>
      <w:r>
        <w:rPr>
          <w:rFonts w:ascii="仿宋_GB2312" w:eastAsia="仿宋_GB2312" w:hAnsi="仿宋"/>
          <w:sz w:val="32"/>
          <w:szCs w:val="32"/>
        </w:rPr>
        <w:lastRenderedPageBreak/>
        <w:t>3.</w:t>
      </w:r>
      <w:r>
        <w:rPr>
          <w:rFonts w:ascii="仿宋_GB2312" w:eastAsia="仿宋_GB2312" w:hAnsi="仿宋" w:hint="eastAsia"/>
          <w:sz w:val="32"/>
          <w:szCs w:val="32"/>
        </w:rPr>
        <w:t>医疗卫生与计划生育支出226.56万元，较</w:t>
      </w:r>
      <w:r>
        <w:rPr>
          <w:rFonts w:ascii="仿宋_GB2312" w:eastAsia="仿宋_GB2312" w:hAnsi="仿宋"/>
          <w:sz w:val="32"/>
          <w:szCs w:val="32"/>
        </w:rPr>
        <w:t>2016</w:t>
      </w:r>
      <w:r>
        <w:rPr>
          <w:rFonts w:ascii="仿宋_GB2312" w:eastAsia="仿宋_GB2312" w:hAnsi="仿宋" w:hint="eastAsia"/>
          <w:sz w:val="32"/>
          <w:szCs w:val="32"/>
        </w:rPr>
        <w:t>年增加60.76万元，增长36.65%。主要原因是人员增加导致费用相应增加。</w:t>
      </w:r>
    </w:p>
    <w:p w:rsidR="003C5729" w:rsidRDefault="00414A13">
      <w:pPr>
        <w:adjustRightInd w:val="0"/>
        <w:snapToGrid w:val="0"/>
        <w:spacing w:line="620" w:lineRule="exact"/>
        <w:ind w:firstLineChars="220" w:firstLine="704"/>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．住房保障支出214.70万元，较</w:t>
      </w:r>
      <w:r>
        <w:rPr>
          <w:rFonts w:ascii="仿宋_GB2312" w:eastAsia="仿宋_GB2312" w:hAnsi="仿宋"/>
          <w:sz w:val="32"/>
          <w:szCs w:val="32"/>
        </w:rPr>
        <w:t>2016</w:t>
      </w:r>
      <w:r>
        <w:rPr>
          <w:rFonts w:ascii="仿宋_GB2312" w:eastAsia="仿宋_GB2312" w:hAnsi="仿宋" w:hint="eastAsia"/>
          <w:sz w:val="32"/>
          <w:szCs w:val="32"/>
        </w:rPr>
        <w:t>年增加59.00万元，增长37.88</w:t>
      </w:r>
      <w:r>
        <w:rPr>
          <w:rFonts w:ascii="仿宋_GB2312" w:eastAsia="仿宋_GB2312" w:hAnsi="仿宋"/>
          <w:sz w:val="32"/>
          <w:szCs w:val="32"/>
        </w:rPr>
        <w:t>%</w:t>
      </w:r>
      <w:r>
        <w:rPr>
          <w:rFonts w:ascii="仿宋_GB2312" w:eastAsia="仿宋_GB2312" w:hAnsi="仿宋" w:hint="eastAsia"/>
          <w:sz w:val="32"/>
          <w:szCs w:val="32"/>
        </w:rPr>
        <w:t>，主要原因是人员增加导致费用相应增加。</w:t>
      </w:r>
    </w:p>
    <w:p w:rsidR="003C5729" w:rsidRDefault="00414A13">
      <w:pPr>
        <w:adjustRightInd w:val="0"/>
        <w:snapToGrid w:val="0"/>
        <w:spacing w:line="620" w:lineRule="exact"/>
        <w:rPr>
          <w:rFonts w:ascii="楷体_GB2312" w:eastAsia="楷体_GB2312" w:hAnsi="仿宋"/>
          <w:b/>
          <w:sz w:val="32"/>
          <w:szCs w:val="32"/>
        </w:rPr>
      </w:pPr>
      <w:r>
        <w:rPr>
          <w:rFonts w:ascii="楷体_GB2312" w:eastAsia="楷体_GB2312" w:hAnsi="仿宋" w:hint="eastAsia"/>
          <w:b/>
          <w:sz w:val="32"/>
          <w:szCs w:val="32"/>
        </w:rPr>
        <w:t xml:space="preserve">  （四）非税收入</w:t>
      </w:r>
    </w:p>
    <w:p w:rsidR="003C5729" w:rsidRDefault="00414A13">
      <w:pPr>
        <w:adjustRightInd w:val="0"/>
        <w:snapToGrid w:val="0"/>
        <w:spacing w:line="62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2017</w:t>
      </w:r>
      <w:r>
        <w:rPr>
          <w:rFonts w:ascii="仿宋_GB2312" w:eastAsia="仿宋_GB2312" w:hAnsi="仿宋" w:hint="eastAsia"/>
          <w:sz w:val="32"/>
          <w:szCs w:val="32"/>
        </w:rPr>
        <w:t>年本部门共有2个单位涉及非税收入，</w:t>
      </w:r>
      <w:r>
        <w:rPr>
          <w:rFonts w:ascii="仿宋_GB2312" w:eastAsia="仿宋_GB2312" w:hAnsi="仿宋"/>
          <w:sz w:val="32"/>
          <w:szCs w:val="32"/>
        </w:rPr>
        <w:t>2017</w:t>
      </w:r>
      <w:r>
        <w:rPr>
          <w:rFonts w:ascii="仿宋_GB2312" w:eastAsia="仿宋_GB2312" w:hAnsi="仿宋" w:hint="eastAsia"/>
          <w:sz w:val="32"/>
          <w:szCs w:val="32"/>
        </w:rPr>
        <w:t>年计划征收252.54万元。其中：省级批准设立2个，主要是固定资产出租收入，</w:t>
      </w:r>
      <w:r>
        <w:rPr>
          <w:rFonts w:ascii="仿宋_GB2312" w:eastAsia="仿宋_GB2312" w:hAnsi="仿宋"/>
          <w:sz w:val="32"/>
          <w:szCs w:val="32"/>
        </w:rPr>
        <w:t>2017</w:t>
      </w:r>
      <w:r>
        <w:rPr>
          <w:rFonts w:ascii="仿宋_GB2312" w:eastAsia="仿宋_GB2312" w:hAnsi="仿宋" w:hint="eastAsia"/>
          <w:sz w:val="32"/>
          <w:szCs w:val="32"/>
        </w:rPr>
        <w:t>年分别计划征收220万元、32.54万元。</w:t>
      </w:r>
    </w:p>
    <w:p w:rsidR="003C5729" w:rsidRDefault="00414A13">
      <w:pPr>
        <w:adjustRightInd w:val="0"/>
        <w:snapToGrid w:val="0"/>
        <w:spacing w:line="620" w:lineRule="exact"/>
        <w:rPr>
          <w:rFonts w:ascii="黑体" w:eastAsia="黑体" w:hAnsi="黑体"/>
          <w:sz w:val="32"/>
          <w:szCs w:val="32"/>
        </w:rPr>
      </w:pPr>
      <w:r>
        <w:rPr>
          <w:rFonts w:ascii="黑体" w:eastAsia="黑体" w:hAnsi="黑体" w:hint="eastAsia"/>
          <w:sz w:val="32"/>
          <w:szCs w:val="32"/>
        </w:rPr>
        <w:t xml:space="preserve">  四、部门一般性支出财政拨款情况</w:t>
      </w:r>
    </w:p>
    <w:p w:rsidR="003C5729" w:rsidRDefault="00414A13">
      <w:pPr>
        <w:adjustRightInd w:val="0"/>
        <w:snapToGrid w:val="0"/>
        <w:spacing w:line="620" w:lineRule="exact"/>
        <w:rPr>
          <w:rFonts w:ascii="仿宋" w:eastAsia="仿宋" w:hAnsi="仿宋" w:cs="仿宋"/>
          <w:sz w:val="32"/>
          <w:szCs w:val="32"/>
        </w:rPr>
      </w:pPr>
      <w:r>
        <w:rPr>
          <w:rFonts w:ascii="黑体" w:eastAsia="黑体" w:hAnsi="黑体" w:hint="eastAsia"/>
          <w:sz w:val="32"/>
          <w:szCs w:val="32"/>
        </w:rPr>
        <w:t xml:space="preserve">   </w:t>
      </w:r>
      <w:r>
        <w:rPr>
          <w:rFonts w:ascii="仿宋" w:eastAsia="仿宋" w:hAnsi="仿宋" w:cs="仿宋" w:hint="eastAsia"/>
          <w:b/>
          <w:bCs/>
          <w:sz w:val="32"/>
          <w:szCs w:val="32"/>
        </w:rPr>
        <w:t>(一)</w:t>
      </w:r>
      <w:r>
        <w:rPr>
          <w:rFonts w:ascii="仿宋" w:eastAsia="仿宋" w:hAnsi="仿宋" w:cs="仿宋" w:hint="eastAsia"/>
          <w:sz w:val="32"/>
          <w:szCs w:val="32"/>
        </w:rPr>
        <w:t>、“三公”经费预算说明</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政协甘肃省委员会2017年部门“三公”经费预算支出432.87万元，同上年预算相比有一定幅度的增加，具体为：</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1.因公出国（境）费用 30万元，同2016年持平，预计出国人数3批次10人数，主要用于政协省级干部因公出（境）国经费预算支出。实际发生费用由财政厅据实拨付，在部门决算中如实反映。</w:t>
      </w:r>
    </w:p>
    <w:p w:rsidR="003C5729" w:rsidRDefault="00414A13">
      <w:pPr>
        <w:adjustRightInd w:val="0"/>
        <w:snapToGrid w:val="0"/>
        <w:spacing w:line="62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2.公务接待费 218.38万元，同2016年基本持平，预计国内公务接待60批次、800人次，主要用于政协办公厅机关及下属事业单位公务接待支出。</w:t>
      </w:r>
    </w:p>
    <w:p w:rsidR="003C5729" w:rsidRDefault="00414A13">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3.公务用车运行维护费184.49万元，较2016年相比有较</w:t>
      </w:r>
      <w:r>
        <w:rPr>
          <w:rFonts w:ascii="仿宋" w:eastAsia="仿宋" w:hAnsi="仿宋" w:cs="仿宋" w:hint="eastAsia"/>
          <w:sz w:val="32"/>
          <w:szCs w:val="32"/>
        </w:rPr>
        <w:lastRenderedPageBreak/>
        <w:t>大幅度的增加，主要原因：一是今年调研任务繁重、下乡用车频繁；二是在职省级干部及离退休省级干部保留车辆较多。公务用车运行维护费主要用于公务用车燃料费、维修费、过路过桥费等支出。公务用车购置费，按照财政厅现行管理办法，由省财政厅集中管理，根据实际工作需要向本单位据实拨付。</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（二）、其他部门一般性支出财政拨款情况</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1.会议费732万元，包括省政协全委会、常委会及其他各类会议的支出，而产生的住宿费、伙食费、会议室租金等各类费用，同2016年持平。</w:t>
      </w:r>
    </w:p>
    <w:p w:rsidR="003C5729" w:rsidRDefault="00414A13">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2.培训费 86.34万元，较2016年增加35.83万元，增长70.3%，主要原因是省政协组织办公厅机关及市州政协干部培训任务大幅增加。</w:t>
      </w:r>
    </w:p>
    <w:p w:rsidR="003C5729" w:rsidRDefault="00414A13">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3.机关运行费2601.51万元，较2016年增加191.74万元，增长6.13 %。原因是人员增加使机关运行经费有所增加。</w:t>
      </w:r>
    </w:p>
    <w:p w:rsidR="003C5729" w:rsidRDefault="00414A13">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4、政府性基金支出预算为零，故表十为空表。</w:t>
      </w:r>
    </w:p>
    <w:p w:rsidR="00414A13" w:rsidRDefault="00414A13">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、2017年省政协办公厅及其下属单位政府采购预算总额为970.83万元，其中政府采购货物预算为250.83万元，政府采购社会服务预算为720万元。</w:t>
      </w:r>
    </w:p>
    <w:p w:rsidR="003C5729" w:rsidRDefault="00414A13">
      <w:pPr>
        <w:adjustRightInd w:val="0"/>
        <w:snapToGrid w:val="0"/>
        <w:spacing w:line="620" w:lineRule="exact"/>
        <w:rPr>
          <w:rFonts w:ascii="黑体" w:eastAsia="黑体" w:hAnsi="黑体"/>
          <w:sz w:val="32"/>
          <w:szCs w:val="32"/>
        </w:rPr>
      </w:pPr>
      <w:r>
        <w:rPr>
          <w:rFonts w:ascii="黑体" w:eastAsia="黑体" w:hAnsi="黑体" w:hint="eastAsia"/>
          <w:sz w:val="32"/>
          <w:szCs w:val="32"/>
        </w:rPr>
        <w:t xml:space="preserve">  五、部门绩效评价进展情况</w:t>
      </w:r>
    </w:p>
    <w:p w:rsidR="003C5729" w:rsidRDefault="00414A13" w:rsidP="00910B67">
      <w:pPr>
        <w:adjustRightInd w:val="0"/>
        <w:snapToGrid w:val="0"/>
        <w:spacing w:line="620" w:lineRule="exact"/>
        <w:ind w:firstLine="645"/>
        <w:rPr>
          <w:rFonts w:ascii="仿宋" w:eastAsia="仿宋" w:hAnsi="仿宋" w:cs="仿宋" w:hint="eastAsia"/>
          <w:sz w:val="32"/>
          <w:szCs w:val="32"/>
        </w:rPr>
      </w:pPr>
      <w:r>
        <w:rPr>
          <w:rFonts w:ascii="仿宋" w:eastAsia="仿宋" w:hAnsi="仿宋" w:cs="仿宋" w:hint="eastAsia"/>
          <w:sz w:val="32"/>
          <w:szCs w:val="32"/>
        </w:rPr>
        <w:t>2017年预算中实行绩效目标管理的项目0个。组织自评项目16个，涉及2947.70万元，占部门预算安排总额的100 %。</w:t>
      </w:r>
    </w:p>
    <w:p w:rsidR="00910B67" w:rsidRPr="009F1416" w:rsidRDefault="00910B67" w:rsidP="009F1416">
      <w:pPr>
        <w:adjustRightInd w:val="0"/>
        <w:snapToGrid w:val="0"/>
        <w:spacing w:line="620" w:lineRule="exact"/>
        <w:ind w:firstLineChars="150" w:firstLine="480"/>
        <w:rPr>
          <w:rFonts w:ascii="黑体" w:eastAsia="黑体" w:hAnsi="黑体"/>
          <w:sz w:val="32"/>
          <w:szCs w:val="32"/>
        </w:rPr>
      </w:pPr>
      <w:r w:rsidRPr="009F1416">
        <w:rPr>
          <w:rFonts w:ascii="黑体" w:eastAsia="黑体" w:hAnsi="黑体" w:hint="eastAsia"/>
          <w:sz w:val="32"/>
          <w:szCs w:val="32"/>
        </w:rPr>
        <w:lastRenderedPageBreak/>
        <w:t>六、名词解释</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财政拨款收入：</w:t>
      </w:r>
      <w:r w:rsidRPr="00910B67">
        <w:rPr>
          <w:rFonts w:ascii="仿宋" w:eastAsia="仿宋" w:hAnsi="仿宋" w:cs="仿宋"/>
          <w:sz w:val="32"/>
          <w:szCs w:val="32"/>
        </w:rPr>
        <w:t>指省级财政当年拨付的资金。</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上年结转和结余：</w:t>
      </w:r>
      <w:r w:rsidRPr="00910B67">
        <w:rPr>
          <w:rFonts w:ascii="仿宋" w:eastAsia="仿宋" w:hAnsi="仿宋" w:cs="仿宋"/>
          <w:sz w:val="32"/>
          <w:szCs w:val="32"/>
        </w:rPr>
        <w:t>指以前年度尚未完成，结转到本年度按有关规定继续使用的资金。</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一般公共服务：</w:t>
      </w:r>
      <w:r w:rsidRPr="00910B67">
        <w:rPr>
          <w:rFonts w:ascii="仿宋" w:eastAsia="仿宋" w:hAnsi="仿宋" w:cs="仿宋"/>
          <w:sz w:val="32"/>
          <w:szCs w:val="32"/>
        </w:rPr>
        <w:t>指省财政厅用于保障机构正常运行、开展财政管理活动的支出。</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社会保障和就业：</w:t>
      </w:r>
      <w:r w:rsidRPr="00910B67">
        <w:rPr>
          <w:rFonts w:ascii="仿宋" w:eastAsia="仿宋" w:hAnsi="仿宋" w:cs="仿宋"/>
          <w:sz w:val="32"/>
          <w:szCs w:val="32"/>
        </w:rPr>
        <w:t>指省财政厅用于离退休人员的经费。</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住房保障支出：</w:t>
      </w:r>
      <w:r w:rsidRPr="00910B67">
        <w:rPr>
          <w:rFonts w:ascii="仿宋" w:eastAsia="仿宋" w:hAnsi="仿宋" w:cs="仿宋"/>
          <w:sz w:val="32"/>
          <w:szCs w:val="32"/>
        </w:rPr>
        <w:t>指按照国家政策规定用于住房改革方面的支出。</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住房公积金：</w:t>
      </w:r>
      <w:r w:rsidRPr="00910B67">
        <w:rPr>
          <w:rFonts w:ascii="仿宋" w:eastAsia="仿宋" w:hAnsi="仿宋" w:cs="仿宋"/>
          <w:sz w:val="32"/>
          <w:szCs w:val="32"/>
        </w:rPr>
        <w:t>指按照国家统一规定，依据省上确定的比例为在职职工缴存的长期住房储金。</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基本支出：</w:t>
      </w:r>
      <w:r w:rsidRPr="00910B67">
        <w:rPr>
          <w:rFonts w:ascii="仿宋" w:eastAsia="仿宋" w:hAnsi="仿宋" w:cs="仿宋"/>
          <w:sz w:val="32"/>
          <w:szCs w:val="32"/>
        </w:rPr>
        <w:t>指为保障机构正常运转、完成日常工作任务而发生的人员支出和公用支出。</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项目支出：</w:t>
      </w:r>
      <w:r w:rsidRPr="00910B67">
        <w:rPr>
          <w:rFonts w:ascii="仿宋" w:eastAsia="仿宋" w:hAnsi="仿宋" w:cs="仿宋"/>
          <w:sz w:val="32"/>
          <w:szCs w:val="32"/>
        </w:rPr>
        <w:t>指在基本支出之外为完成特定行政任务和事业发展目标所发生的支出。</w:t>
      </w:r>
    </w:p>
    <w:p w:rsidR="00910B67" w:rsidRPr="00910B67" w:rsidRDefault="00910B67" w:rsidP="00910B67">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三公经费：</w:t>
      </w:r>
      <w:r w:rsidRPr="00910B67">
        <w:rPr>
          <w:rFonts w:ascii="仿宋" w:eastAsia="仿宋" w:hAnsi="仿宋" w:cs="仿宋"/>
          <w:sz w:val="32"/>
          <w:szCs w:val="32"/>
        </w:rPr>
        <w:t>是指省级部门用财政拨款安排的因公出国（境）费，公务用车购置及运行费和公务接费。</w:t>
      </w:r>
    </w:p>
    <w:p w:rsidR="00910B67" w:rsidRPr="00910B67" w:rsidRDefault="00910B67" w:rsidP="00171DED">
      <w:pPr>
        <w:adjustRightInd w:val="0"/>
        <w:snapToGrid w:val="0"/>
        <w:spacing w:line="620" w:lineRule="exact"/>
        <w:ind w:firstLineChars="150" w:firstLine="480"/>
        <w:rPr>
          <w:rFonts w:ascii="仿宋" w:eastAsia="仿宋" w:hAnsi="仿宋" w:cs="仿宋"/>
          <w:sz w:val="32"/>
          <w:szCs w:val="32"/>
        </w:rPr>
      </w:pPr>
      <w:r w:rsidRPr="00910B67">
        <w:rPr>
          <w:rFonts w:ascii="黑体" w:eastAsia="黑体" w:hAnsi="黑体" w:cs="仿宋"/>
          <w:sz w:val="32"/>
          <w:szCs w:val="32"/>
        </w:rPr>
        <w:t>机关运行经费：</w:t>
      </w:r>
      <w:r w:rsidRPr="00910B67">
        <w:rPr>
          <w:rFonts w:ascii="仿宋" w:eastAsia="仿宋" w:hAnsi="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w:t>
      </w:r>
      <w:r w:rsidRPr="00910B67">
        <w:rPr>
          <w:rFonts w:ascii="仿宋" w:eastAsia="仿宋" w:hAnsi="仿宋" w:cs="仿宋"/>
          <w:sz w:val="32"/>
          <w:szCs w:val="32"/>
        </w:rPr>
        <w:lastRenderedPageBreak/>
        <w:t>办公用房物业管理费、公务用车运行维护费以及其他费用。</w:t>
      </w:r>
    </w:p>
    <w:p w:rsidR="003C5729" w:rsidRDefault="00414A13">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附：2017年省政协部门预算表公开表（表1-表10）</w:t>
      </w:r>
    </w:p>
    <w:p w:rsidR="003C5729" w:rsidRDefault="00414A13">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政协甘肃省委员会办公厅</w:t>
      </w:r>
    </w:p>
    <w:p w:rsidR="003C5729" w:rsidRDefault="00414A13">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2017年2月6日</w:t>
      </w:r>
    </w:p>
    <w:sectPr w:rsidR="003C5729" w:rsidSect="003C5729">
      <w:pgSz w:w="11906" w:h="16838"/>
      <w:pgMar w:top="1701" w:right="1701" w:bottom="1701" w:left="1701" w:header="851" w:footer="992" w:gutter="0"/>
      <w:pgNumType w:fmt="numberInDash"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4F8" w:rsidRDefault="00F424F8" w:rsidP="00910B67">
      <w:r>
        <w:separator/>
      </w:r>
    </w:p>
  </w:endnote>
  <w:endnote w:type="continuationSeparator" w:id="1">
    <w:p w:rsidR="00F424F8" w:rsidRDefault="00F424F8" w:rsidP="00910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4F8" w:rsidRDefault="00F424F8" w:rsidP="00910B67">
      <w:r>
        <w:separator/>
      </w:r>
    </w:p>
  </w:footnote>
  <w:footnote w:type="continuationSeparator" w:id="1">
    <w:p w:rsidR="00F424F8" w:rsidRDefault="00F424F8" w:rsidP="00910B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4618"/>
    <w:rsid w:val="00000269"/>
    <w:rsid w:val="00000830"/>
    <w:rsid w:val="00000C86"/>
    <w:rsid w:val="00002AB6"/>
    <w:rsid w:val="00005826"/>
    <w:rsid w:val="0001337E"/>
    <w:rsid w:val="0001701F"/>
    <w:rsid w:val="00021433"/>
    <w:rsid w:val="00024315"/>
    <w:rsid w:val="00024A4A"/>
    <w:rsid w:val="000252A1"/>
    <w:rsid w:val="00025387"/>
    <w:rsid w:val="00025A9F"/>
    <w:rsid w:val="00025C27"/>
    <w:rsid w:val="000270D2"/>
    <w:rsid w:val="00027F56"/>
    <w:rsid w:val="000374A5"/>
    <w:rsid w:val="00041878"/>
    <w:rsid w:val="000423D8"/>
    <w:rsid w:val="00042BCF"/>
    <w:rsid w:val="00043064"/>
    <w:rsid w:val="00050937"/>
    <w:rsid w:val="000522DB"/>
    <w:rsid w:val="00052A5A"/>
    <w:rsid w:val="00060BDC"/>
    <w:rsid w:val="00061242"/>
    <w:rsid w:val="00062A7D"/>
    <w:rsid w:val="0006415E"/>
    <w:rsid w:val="00065A24"/>
    <w:rsid w:val="00065B9B"/>
    <w:rsid w:val="00066758"/>
    <w:rsid w:val="00067072"/>
    <w:rsid w:val="000671E0"/>
    <w:rsid w:val="00067668"/>
    <w:rsid w:val="00070AA9"/>
    <w:rsid w:val="00071DB5"/>
    <w:rsid w:val="0007241B"/>
    <w:rsid w:val="00072BD8"/>
    <w:rsid w:val="000755E2"/>
    <w:rsid w:val="00076AEC"/>
    <w:rsid w:val="0007748B"/>
    <w:rsid w:val="00081A25"/>
    <w:rsid w:val="00083DBE"/>
    <w:rsid w:val="0008424E"/>
    <w:rsid w:val="00084671"/>
    <w:rsid w:val="000870E6"/>
    <w:rsid w:val="00092DB7"/>
    <w:rsid w:val="00094C7E"/>
    <w:rsid w:val="00095442"/>
    <w:rsid w:val="00095776"/>
    <w:rsid w:val="00095843"/>
    <w:rsid w:val="00095C4C"/>
    <w:rsid w:val="000A49BC"/>
    <w:rsid w:val="000A6F78"/>
    <w:rsid w:val="000A7BDA"/>
    <w:rsid w:val="000C087B"/>
    <w:rsid w:val="000C2931"/>
    <w:rsid w:val="000C410A"/>
    <w:rsid w:val="000C46A0"/>
    <w:rsid w:val="000C793D"/>
    <w:rsid w:val="000D0284"/>
    <w:rsid w:val="000D0FF7"/>
    <w:rsid w:val="000D1B9A"/>
    <w:rsid w:val="000D2F5B"/>
    <w:rsid w:val="000D464C"/>
    <w:rsid w:val="000D6512"/>
    <w:rsid w:val="000D78A6"/>
    <w:rsid w:val="000D7F8B"/>
    <w:rsid w:val="000E217B"/>
    <w:rsid w:val="000E5E70"/>
    <w:rsid w:val="000F2BB7"/>
    <w:rsid w:val="000F7330"/>
    <w:rsid w:val="000F75B2"/>
    <w:rsid w:val="001022AA"/>
    <w:rsid w:val="0010373C"/>
    <w:rsid w:val="0010612C"/>
    <w:rsid w:val="00110CED"/>
    <w:rsid w:val="00111488"/>
    <w:rsid w:val="0011492E"/>
    <w:rsid w:val="001157DD"/>
    <w:rsid w:val="001201A2"/>
    <w:rsid w:val="00120950"/>
    <w:rsid w:val="00122E4D"/>
    <w:rsid w:val="00123A4C"/>
    <w:rsid w:val="00125FF6"/>
    <w:rsid w:val="0012661D"/>
    <w:rsid w:val="00131D34"/>
    <w:rsid w:val="001321F1"/>
    <w:rsid w:val="00132A2E"/>
    <w:rsid w:val="00132D32"/>
    <w:rsid w:val="00135890"/>
    <w:rsid w:val="00136C83"/>
    <w:rsid w:val="0013790B"/>
    <w:rsid w:val="001404AF"/>
    <w:rsid w:val="001422A2"/>
    <w:rsid w:val="00143816"/>
    <w:rsid w:val="00144CF3"/>
    <w:rsid w:val="00144EDE"/>
    <w:rsid w:val="00147A2A"/>
    <w:rsid w:val="00150AF5"/>
    <w:rsid w:val="001511D5"/>
    <w:rsid w:val="001515E5"/>
    <w:rsid w:val="00152419"/>
    <w:rsid w:val="00152FC0"/>
    <w:rsid w:val="00155205"/>
    <w:rsid w:val="001552E5"/>
    <w:rsid w:val="001600EB"/>
    <w:rsid w:val="00160C68"/>
    <w:rsid w:val="00162E96"/>
    <w:rsid w:val="0016695D"/>
    <w:rsid w:val="00171DED"/>
    <w:rsid w:val="001728B5"/>
    <w:rsid w:val="00175279"/>
    <w:rsid w:val="001800F5"/>
    <w:rsid w:val="0018106C"/>
    <w:rsid w:val="0018555D"/>
    <w:rsid w:val="001903E2"/>
    <w:rsid w:val="0019204E"/>
    <w:rsid w:val="00192090"/>
    <w:rsid w:val="00193BE4"/>
    <w:rsid w:val="00195E6A"/>
    <w:rsid w:val="00197560"/>
    <w:rsid w:val="001A2FAB"/>
    <w:rsid w:val="001A5344"/>
    <w:rsid w:val="001B1387"/>
    <w:rsid w:val="001B23B7"/>
    <w:rsid w:val="001B2677"/>
    <w:rsid w:val="001B6424"/>
    <w:rsid w:val="001C00FF"/>
    <w:rsid w:val="001C20DC"/>
    <w:rsid w:val="001C2E3C"/>
    <w:rsid w:val="001C7E35"/>
    <w:rsid w:val="001D2B39"/>
    <w:rsid w:val="001D3D9D"/>
    <w:rsid w:val="001E04FF"/>
    <w:rsid w:val="001E0FD6"/>
    <w:rsid w:val="001E3484"/>
    <w:rsid w:val="001E4323"/>
    <w:rsid w:val="001E52FB"/>
    <w:rsid w:val="001E6FAB"/>
    <w:rsid w:val="001E770D"/>
    <w:rsid w:val="001F1DD1"/>
    <w:rsid w:val="001F237B"/>
    <w:rsid w:val="001F2A3A"/>
    <w:rsid w:val="001F34FF"/>
    <w:rsid w:val="001F3E1E"/>
    <w:rsid w:val="001F46E1"/>
    <w:rsid w:val="001F5BCA"/>
    <w:rsid w:val="001F6640"/>
    <w:rsid w:val="00200060"/>
    <w:rsid w:val="00202D58"/>
    <w:rsid w:val="00202FE8"/>
    <w:rsid w:val="0020514C"/>
    <w:rsid w:val="00205615"/>
    <w:rsid w:val="0020597D"/>
    <w:rsid w:val="002067DA"/>
    <w:rsid w:val="00207AB1"/>
    <w:rsid w:val="00210496"/>
    <w:rsid w:val="002113B7"/>
    <w:rsid w:val="00211B91"/>
    <w:rsid w:val="00213E52"/>
    <w:rsid w:val="00221336"/>
    <w:rsid w:val="002219CE"/>
    <w:rsid w:val="00232064"/>
    <w:rsid w:val="002320AE"/>
    <w:rsid w:val="00235E67"/>
    <w:rsid w:val="002373F2"/>
    <w:rsid w:val="00240CEB"/>
    <w:rsid w:val="002416EE"/>
    <w:rsid w:val="0024438B"/>
    <w:rsid w:val="00244557"/>
    <w:rsid w:val="002463F4"/>
    <w:rsid w:val="0024703F"/>
    <w:rsid w:val="002520FF"/>
    <w:rsid w:val="00252A5F"/>
    <w:rsid w:val="00253058"/>
    <w:rsid w:val="002536B1"/>
    <w:rsid w:val="002538D0"/>
    <w:rsid w:val="0025541D"/>
    <w:rsid w:val="0026030E"/>
    <w:rsid w:val="00261D29"/>
    <w:rsid w:val="00262607"/>
    <w:rsid w:val="002650EE"/>
    <w:rsid w:val="00270F3B"/>
    <w:rsid w:val="00271389"/>
    <w:rsid w:val="00275116"/>
    <w:rsid w:val="0027577D"/>
    <w:rsid w:val="00282600"/>
    <w:rsid w:val="00285449"/>
    <w:rsid w:val="002854B2"/>
    <w:rsid w:val="002855CA"/>
    <w:rsid w:val="00285C83"/>
    <w:rsid w:val="002863F7"/>
    <w:rsid w:val="0029124F"/>
    <w:rsid w:val="00292AB0"/>
    <w:rsid w:val="00292C78"/>
    <w:rsid w:val="00294878"/>
    <w:rsid w:val="00294E10"/>
    <w:rsid w:val="00296CDC"/>
    <w:rsid w:val="00297681"/>
    <w:rsid w:val="00297906"/>
    <w:rsid w:val="002A21CE"/>
    <w:rsid w:val="002A3466"/>
    <w:rsid w:val="002A4BF4"/>
    <w:rsid w:val="002A56E5"/>
    <w:rsid w:val="002B2DC2"/>
    <w:rsid w:val="002B3824"/>
    <w:rsid w:val="002C371E"/>
    <w:rsid w:val="002C4B4E"/>
    <w:rsid w:val="002C5DC0"/>
    <w:rsid w:val="002D1593"/>
    <w:rsid w:val="002E08EC"/>
    <w:rsid w:val="002E142A"/>
    <w:rsid w:val="002E2AB7"/>
    <w:rsid w:val="002E2E8F"/>
    <w:rsid w:val="002E52B0"/>
    <w:rsid w:val="00300D19"/>
    <w:rsid w:val="00303271"/>
    <w:rsid w:val="00304A21"/>
    <w:rsid w:val="00306AB4"/>
    <w:rsid w:val="00307414"/>
    <w:rsid w:val="00307714"/>
    <w:rsid w:val="00311D1D"/>
    <w:rsid w:val="00312DD4"/>
    <w:rsid w:val="00313452"/>
    <w:rsid w:val="00314763"/>
    <w:rsid w:val="00314CBD"/>
    <w:rsid w:val="00316F7D"/>
    <w:rsid w:val="00322B2D"/>
    <w:rsid w:val="00322D65"/>
    <w:rsid w:val="0032401F"/>
    <w:rsid w:val="003251F8"/>
    <w:rsid w:val="0033075F"/>
    <w:rsid w:val="00336C32"/>
    <w:rsid w:val="00337C54"/>
    <w:rsid w:val="00340719"/>
    <w:rsid w:val="003413D4"/>
    <w:rsid w:val="00341C37"/>
    <w:rsid w:val="00343D55"/>
    <w:rsid w:val="0035194C"/>
    <w:rsid w:val="00357A1E"/>
    <w:rsid w:val="0036120F"/>
    <w:rsid w:val="0036195F"/>
    <w:rsid w:val="00361AC6"/>
    <w:rsid w:val="00362197"/>
    <w:rsid w:val="0036364E"/>
    <w:rsid w:val="003641DF"/>
    <w:rsid w:val="0036550C"/>
    <w:rsid w:val="00365DA1"/>
    <w:rsid w:val="00366643"/>
    <w:rsid w:val="00366F40"/>
    <w:rsid w:val="003769E2"/>
    <w:rsid w:val="00380BCF"/>
    <w:rsid w:val="00381DDA"/>
    <w:rsid w:val="00382181"/>
    <w:rsid w:val="003836D6"/>
    <w:rsid w:val="00385082"/>
    <w:rsid w:val="00386E7A"/>
    <w:rsid w:val="00386E8C"/>
    <w:rsid w:val="00390F98"/>
    <w:rsid w:val="003938E6"/>
    <w:rsid w:val="003A24F3"/>
    <w:rsid w:val="003A25B4"/>
    <w:rsid w:val="003A5566"/>
    <w:rsid w:val="003A612F"/>
    <w:rsid w:val="003A6E4D"/>
    <w:rsid w:val="003B00D2"/>
    <w:rsid w:val="003B226B"/>
    <w:rsid w:val="003B7381"/>
    <w:rsid w:val="003B7F53"/>
    <w:rsid w:val="003C1D55"/>
    <w:rsid w:val="003C5729"/>
    <w:rsid w:val="003C6D0C"/>
    <w:rsid w:val="003C791C"/>
    <w:rsid w:val="003D24C4"/>
    <w:rsid w:val="003D6DE9"/>
    <w:rsid w:val="003E0DC1"/>
    <w:rsid w:val="003E6EBC"/>
    <w:rsid w:val="003E751B"/>
    <w:rsid w:val="003E7831"/>
    <w:rsid w:val="003F1B45"/>
    <w:rsid w:val="003F309B"/>
    <w:rsid w:val="003F31AD"/>
    <w:rsid w:val="003F609E"/>
    <w:rsid w:val="004038EE"/>
    <w:rsid w:val="0040396F"/>
    <w:rsid w:val="00403FCC"/>
    <w:rsid w:val="00405A4B"/>
    <w:rsid w:val="0040750F"/>
    <w:rsid w:val="00407656"/>
    <w:rsid w:val="0041162E"/>
    <w:rsid w:val="00414A13"/>
    <w:rsid w:val="004153F0"/>
    <w:rsid w:val="004159B7"/>
    <w:rsid w:val="00417EC8"/>
    <w:rsid w:val="00420916"/>
    <w:rsid w:val="00422E88"/>
    <w:rsid w:val="00423AB2"/>
    <w:rsid w:val="00430570"/>
    <w:rsid w:val="00430853"/>
    <w:rsid w:val="004330BC"/>
    <w:rsid w:val="00433669"/>
    <w:rsid w:val="00437DC2"/>
    <w:rsid w:val="0044040B"/>
    <w:rsid w:val="0044122B"/>
    <w:rsid w:val="0044299C"/>
    <w:rsid w:val="004437EA"/>
    <w:rsid w:val="00456ACF"/>
    <w:rsid w:val="004618DD"/>
    <w:rsid w:val="004654EA"/>
    <w:rsid w:val="0047064E"/>
    <w:rsid w:val="004739F4"/>
    <w:rsid w:val="00476BB0"/>
    <w:rsid w:val="00476CC3"/>
    <w:rsid w:val="00476E04"/>
    <w:rsid w:val="00484CCF"/>
    <w:rsid w:val="00485100"/>
    <w:rsid w:val="0048785D"/>
    <w:rsid w:val="004902B7"/>
    <w:rsid w:val="004912CA"/>
    <w:rsid w:val="00491CB5"/>
    <w:rsid w:val="004920DE"/>
    <w:rsid w:val="00492143"/>
    <w:rsid w:val="004937B2"/>
    <w:rsid w:val="00494173"/>
    <w:rsid w:val="004949ED"/>
    <w:rsid w:val="004969B0"/>
    <w:rsid w:val="00496AAC"/>
    <w:rsid w:val="004A796C"/>
    <w:rsid w:val="004B1026"/>
    <w:rsid w:val="004B2322"/>
    <w:rsid w:val="004B636D"/>
    <w:rsid w:val="004B6D21"/>
    <w:rsid w:val="004B6FB1"/>
    <w:rsid w:val="004B7BE6"/>
    <w:rsid w:val="004C3294"/>
    <w:rsid w:val="004C3F76"/>
    <w:rsid w:val="004C58ED"/>
    <w:rsid w:val="004C708C"/>
    <w:rsid w:val="004D0525"/>
    <w:rsid w:val="004D1C5C"/>
    <w:rsid w:val="004D36B4"/>
    <w:rsid w:val="004D57A1"/>
    <w:rsid w:val="004D61FD"/>
    <w:rsid w:val="004E1678"/>
    <w:rsid w:val="004E3827"/>
    <w:rsid w:val="004E4709"/>
    <w:rsid w:val="004F2A6A"/>
    <w:rsid w:val="00500BF6"/>
    <w:rsid w:val="005019BE"/>
    <w:rsid w:val="00501C07"/>
    <w:rsid w:val="00502995"/>
    <w:rsid w:val="0050480D"/>
    <w:rsid w:val="00505495"/>
    <w:rsid w:val="00506666"/>
    <w:rsid w:val="00507FA2"/>
    <w:rsid w:val="0051123A"/>
    <w:rsid w:val="00511846"/>
    <w:rsid w:val="0051522A"/>
    <w:rsid w:val="005169FD"/>
    <w:rsid w:val="00517560"/>
    <w:rsid w:val="005206E5"/>
    <w:rsid w:val="00520AC5"/>
    <w:rsid w:val="00522AA3"/>
    <w:rsid w:val="00523798"/>
    <w:rsid w:val="0052552B"/>
    <w:rsid w:val="00526CE4"/>
    <w:rsid w:val="0053024E"/>
    <w:rsid w:val="005327B8"/>
    <w:rsid w:val="00533B86"/>
    <w:rsid w:val="00534934"/>
    <w:rsid w:val="005349BC"/>
    <w:rsid w:val="00534F1F"/>
    <w:rsid w:val="00535A0F"/>
    <w:rsid w:val="00540A78"/>
    <w:rsid w:val="0054153D"/>
    <w:rsid w:val="005425A7"/>
    <w:rsid w:val="005431CB"/>
    <w:rsid w:val="0055001D"/>
    <w:rsid w:val="00550A8D"/>
    <w:rsid w:val="00551757"/>
    <w:rsid w:val="0055258C"/>
    <w:rsid w:val="00552DE7"/>
    <w:rsid w:val="00552FAA"/>
    <w:rsid w:val="00553364"/>
    <w:rsid w:val="00557D51"/>
    <w:rsid w:val="0056131B"/>
    <w:rsid w:val="00562861"/>
    <w:rsid w:val="005639D4"/>
    <w:rsid w:val="0056448D"/>
    <w:rsid w:val="0056585C"/>
    <w:rsid w:val="00566D93"/>
    <w:rsid w:val="00571FBD"/>
    <w:rsid w:val="00574EEA"/>
    <w:rsid w:val="00577BD7"/>
    <w:rsid w:val="00581880"/>
    <w:rsid w:val="00581C78"/>
    <w:rsid w:val="00583BB6"/>
    <w:rsid w:val="0058440A"/>
    <w:rsid w:val="00591A2B"/>
    <w:rsid w:val="005921F4"/>
    <w:rsid w:val="0059312C"/>
    <w:rsid w:val="00595D72"/>
    <w:rsid w:val="00597B87"/>
    <w:rsid w:val="005A0448"/>
    <w:rsid w:val="005A10DF"/>
    <w:rsid w:val="005A3522"/>
    <w:rsid w:val="005A35F6"/>
    <w:rsid w:val="005A6924"/>
    <w:rsid w:val="005A6A83"/>
    <w:rsid w:val="005B09DB"/>
    <w:rsid w:val="005B14A6"/>
    <w:rsid w:val="005B21C5"/>
    <w:rsid w:val="005B299B"/>
    <w:rsid w:val="005B5934"/>
    <w:rsid w:val="005B62AF"/>
    <w:rsid w:val="005B6A81"/>
    <w:rsid w:val="005C0232"/>
    <w:rsid w:val="005C0B0E"/>
    <w:rsid w:val="005C42BC"/>
    <w:rsid w:val="005D1709"/>
    <w:rsid w:val="005D1AD7"/>
    <w:rsid w:val="005D2DDE"/>
    <w:rsid w:val="005D4A53"/>
    <w:rsid w:val="005D5DB8"/>
    <w:rsid w:val="005D639F"/>
    <w:rsid w:val="005E108B"/>
    <w:rsid w:val="005E3D0D"/>
    <w:rsid w:val="005E5B96"/>
    <w:rsid w:val="005E6D5C"/>
    <w:rsid w:val="005F0617"/>
    <w:rsid w:val="005F07A7"/>
    <w:rsid w:val="005F3247"/>
    <w:rsid w:val="005F4598"/>
    <w:rsid w:val="005F462A"/>
    <w:rsid w:val="005F7CC7"/>
    <w:rsid w:val="005F7F8C"/>
    <w:rsid w:val="006031AA"/>
    <w:rsid w:val="0060342D"/>
    <w:rsid w:val="0060523C"/>
    <w:rsid w:val="006070B2"/>
    <w:rsid w:val="00610679"/>
    <w:rsid w:val="00610823"/>
    <w:rsid w:val="00611441"/>
    <w:rsid w:val="0061442D"/>
    <w:rsid w:val="006212AD"/>
    <w:rsid w:val="00621718"/>
    <w:rsid w:val="006224C1"/>
    <w:rsid w:val="00623ACE"/>
    <w:rsid w:val="00623BA8"/>
    <w:rsid w:val="00624596"/>
    <w:rsid w:val="006258EA"/>
    <w:rsid w:val="00630484"/>
    <w:rsid w:val="00631124"/>
    <w:rsid w:val="00632BEA"/>
    <w:rsid w:val="00633AD1"/>
    <w:rsid w:val="006370FA"/>
    <w:rsid w:val="00642F50"/>
    <w:rsid w:val="00643863"/>
    <w:rsid w:val="006448AC"/>
    <w:rsid w:val="0064547E"/>
    <w:rsid w:val="00645493"/>
    <w:rsid w:val="00646A99"/>
    <w:rsid w:val="006502FC"/>
    <w:rsid w:val="00651D9D"/>
    <w:rsid w:val="00652E75"/>
    <w:rsid w:val="006634D1"/>
    <w:rsid w:val="006751E2"/>
    <w:rsid w:val="00676403"/>
    <w:rsid w:val="006779A2"/>
    <w:rsid w:val="00680B3D"/>
    <w:rsid w:val="00683AB4"/>
    <w:rsid w:val="0068481E"/>
    <w:rsid w:val="0068540F"/>
    <w:rsid w:val="00685598"/>
    <w:rsid w:val="006858FB"/>
    <w:rsid w:val="006863A5"/>
    <w:rsid w:val="00687527"/>
    <w:rsid w:val="006904D2"/>
    <w:rsid w:val="00692A81"/>
    <w:rsid w:val="006945F9"/>
    <w:rsid w:val="00694BA3"/>
    <w:rsid w:val="006966D1"/>
    <w:rsid w:val="006969A6"/>
    <w:rsid w:val="00696ED6"/>
    <w:rsid w:val="00696F11"/>
    <w:rsid w:val="006A25A2"/>
    <w:rsid w:val="006A5946"/>
    <w:rsid w:val="006B1219"/>
    <w:rsid w:val="006B15D0"/>
    <w:rsid w:val="006B61B7"/>
    <w:rsid w:val="006B6798"/>
    <w:rsid w:val="006B6AE6"/>
    <w:rsid w:val="006C09A6"/>
    <w:rsid w:val="006C12A2"/>
    <w:rsid w:val="006C194F"/>
    <w:rsid w:val="006C1A04"/>
    <w:rsid w:val="006C2B13"/>
    <w:rsid w:val="006C3543"/>
    <w:rsid w:val="006C7FD4"/>
    <w:rsid w:val="006D2B7E"/>
    <w:rsid w:val="006D43DE"/>
    <w:rsid w:val="006D4618"/>
    <w:rsid w:val="006D4D05"/>
    <w:rsid w:val="006D4D83"/>
    <w:rsid w:val="006D763F"/>
    <w:rsid w:val="006D7CBE"/>
    <w:rsid w:val="006E4812"/>
    <w:rsid w:val="006E6CC2"/>
    <w:rsid w:val="006F393D"/>
    <w:rsid w:val="00701821"/>
    <w:rsid w:val="00701FD8"/>
    <w:rsid w:val="00703221"/>
    <w:rsid w:val="007057FD"/>
    <w:rsid w:val="0070597C"/>
    <w:rsid w:val="007065DB"/>
    <w:rsid w:val="00706D98"/>
    <w:rsid w:val="00714200"/>
    <w:rsid w:val="0071623D"/>
    <w:rsid w:val="007173BF"/>
    <w:rsid w:val="00720D1B"/>
    <w:rsid w:val="007231FE"/>
    <w:rsid w:val="0072587E"/>
    <w:rsid w:val="007304D6"/>
    <w:rsid w:val="00737988"/>
    <w:rsid w:val="00737BA5"/>
    <w:rsid w:val="00737F40"/>
    <w:rsid w:val="007435DC"/>
    <w:rsid w:val="007460F4"/>
    <w:rsid w:val="00746A4D"/>
    <w:rsid w:val="007503BB"/>
    <w:rsid w:val="00752126"/>
    <w:rsid w:val="00752ED1"/>
    <w:rsid w:val="00756073"/>
    <w:rsid w:val="00763FDF"/>
    <w:rsid w:val="007645C9"/>
    <w:rsid w:val="00764F2E"/>
    <w:rsid w:val="00765058"/>
    <w:rsid w:val="0077353D"/>
    <w:rsid w:val="00773B6C"/>
    <w:rsid w:val="00773F94"/>
    <w:rsid w:val="007760AD"/>
    <w:rsid w:val="007766A0"/>
    <w:rsid w:val="00777737"/>
    <w:rsid w:val="00777824"/>
    <w:rsid w:val="00777DB7"/>
    <w:rsid w:val="00780C04"/>
    <w:rsid w:val="00781FA4"/>
    <w:rsid w:val="00783324"/>
    <w:rsid w:val="00784319"/>
    <w:rsid w:val="007868B5"/>
    <w:rsid w:val="00786B04"/>
    <w:rsid w:val="00790EF7"/>
    <w:rsid w:val="007931CC"/>
    <w:rsid w:val="00795EB3"/>
    <w:rsid w:val="00797ECA"/>
    <w:rsid w:val="007A19AE"/>
    <w:rsid w:val="007A302C"/>
    <w:rsid w:val="007A4F9E"/>
    <w:rsid w:val="007A5048"/>
    <w:rsid w:val="007A56EF"/>
    <w:rsid w:val="007A663D"/>
    <w:rsid w:val="007A7E5A"/>
    <w:rsid w:val="007B3A82"/>
    <w:rsid w:val="007B57F7"/>
    <w:rsid w:val="007B7491"/>
    <w:rsid w:val="007B7C4B"/>
    <w:rsid w:val="007C0FB0"/>
    <w:rsid w:val="007C3106"/>
    <w:rsid w:val="007C3DCC"/>
    <w:rsid w:val="007C4319"/>
    <w:rsid w:val="007D02F2"/>
    <w:rsid w:val="007D0E32"/>
    <w:rsid w:val="007D421D"/>
    <w:rsid w:val="007D4307"/>
    <w:rsid w:val="007E15FE"/>
    <w:rsid w:val="007E1A7F"/>
    <w:rsid w:val="007E1C6E"/>
    <w:rsid w:val="007E3274"/>
    <w:rsid w:val="007E3599"/>
    <w:rsid w:val="007E3E70"/>
    <w:rsid w:val="007E48C5"/>
    <w:rsid w:val="007E4994"/>
    <w:rsid w:val="007F2516"/>
    <w:rsid w:val="007F2E2F"/>
    <w:rsid w:val="007F5947"/>
    <w:rsid w:val="007F7346"/>
    <w:rsid w:val="008030E2"/>
    <w:rsid w:val="00804B3D"/>
    <w:rsid w:val="008051D3"/>
    <w:rsid w:val="008137F9"/>
    <w:rsid w:val="00816615"/>
    <w:rsid w:val="00817E50"/>
    <w:rsid w:val="0082210D"/>
    <w:rsid w:val="00824810"/>
    <w:rsid w:val="00826636"/>
    <w:rsid w:val="008306C7"/>
    <w:rsid w:val="00830BA5"/>
    <w:rsid w:val="00833D0E"/>
    <w:rsid w:val="00840DBC"/>
    <w:rsid w:val="008423CF"/>
    <w:rsid w:val="0084384A"/>
    <w:rsid w:val="00844700"/>
    <w:rsid w:val="008471C5"/>
    <w:rsid w:val="00850DFA"/>
    <w:rsid w:val="00854B0B"/>
    <w:rsid w:val="008607C2"/>
    <w:rsid w:val="008621DB"/>
    <w:rsid w:val="00866EB0"/>
    <w:rsid w:val="008714D0"/>
    <w:rsid w:val="00874965"/>
    <w:rsid w:val="00875AD9"/>
    <w:rsid w:val="00876D0C"/>
    <w:rsid w:val="00882D7C"/>
    <w:rsid w:val="008844B3"/>
    <w:rsid w:val="0088742B"/>
    <w:rsid w:val="00891C57"/>
    <w:rsid w:val="00894D72"/>
    <w:rsid w:val="008A3CC4"/>
    <w:rsid w:val="008A5E79"/>
    <w:rsid w:val="008A5F89"/>
    <w:rsid w:val="008B0251"/>
    <w:rsid w:val="008B0F42"/>
    <w:rsid w:val="008B1B20"/>
    <w:rsid w:val="008B2B9C"/>
    <w:rsid w:val="008B49D4"/>
    <w:rsid w:val="008B5E4F"/>
    <w:rsid w:val="008B6AE1"/>
    <w:rsid w:val="008C4AD6"/>
    <w:rsid w:val="008D0D8C"/>
    <w:rsid w:val="008D3786"/>
    <w:rsid w:val="008D3817"/>
    <w:rsid w:val="008D3F9E"/>
    <w:rsid w:val="008D4BC6"/>
    <w:rsid w:val="008E0C10"/>
    <w:rsid w:val="008E0D4C"/>
    <w:rsid w:val="008E29DE"/>
    <w:rsid w:val="008E4284"/>
    <w:rsid w:val="008E43E0"/>
    <w:rsid w:val="008E6BA3"/>
    <w:rsid w:val="008E6F23"/>
    <w:rsid w:val="008E7226"/>
    <w:rsid w:val="008F30A9"/>
    <w:rsid w:val="008F48C0"/>
    <w:rsid w:val="008F766D"/>
    <w:rsid w:val="00900575"/>
    <w:rsid w:val="00901956"/>
    <w:rsid w:val="0090510E"/>
    <w:rsid w:val="00906353"/>
    <w:rsid w:val="00906A85"/>
    <w:rsid w:val="0090773A"/>
    <w:rsid w:val="00907BC8"/>
    <w:rsid w:val="00910B67"/>
    <w:rsid w:val="00910C03"/>
    <w:rsid w:val="009114E1"/>
    <w:rsid w:val="00914BF7"/>
    <w:rsid w:val="00915058"/>
    <w:rsid w:val="0091573D"/>
    <w:rsid w:val="00917A19"/>
    <w:rsid w:val="00917DB6"/>
    <w:rsid w:val="00921359"/>
    <w:rsid w:val="00923425"/>
    <w:rsid w:val="009257C8"/>
    <w:rsid w:val="00935CE0"/>
    <w:rsid w:val="00935E3A"/>
    <w:rsid w:val="009369BD"/>
    <w:rsid w:val="00937BC1"/>
    <w:rsid w:val="00944DB2"/>
    <w:rsid w:val="0094578D"/>
    <w:rsid w:val="00947466"/>
    <w:rsid w:val="00947F1F"/>
    <w:rsid w:val="00951730"/>
    <w:rsid w:val="009563CA"/>
    <w:rsid w:val="00962106"/>
    <w:rsid w:val="009622F6"/>
    <w:rsid w:val="0096250E"/>
    <w:rsid w:val="00964165"/>
    <w:rsid w:val="0096533A"/>
    <w:rsid w:val="00966EB7"/>
    <w:rsid w:val="00967EEE"/>
    <w:rsid w:val="00967F48"/>
    <w:rsid w:val="00972432"/>
    <w:rsid w:val="00972CCA"/>
    <w:rsid w:val="00974CB5"/>
    <w:rsid w:val="00974EB3"/>
    <w:rsid w:val="00975E5E"/>
    <w:rsid w:val="009774C5"/>
    <w:rsid w:val="00981289"/>
    <w:rsid w:val="00981765"/>
    <w:rsid w:val="009817D2"/>
    <w:rsid w:val="009822E6"/>
    <w:rsid w:val="009839EC"/>
    <w:rsid w:val="0098429B"/>
    <w:rsid w:val="00984B88"/>
    <w:rsid w:val="0098563C"/>
    <w:rsid w:val="00987C53"/>
    <w:rsid w:val="00991BD0"/>
    <w:rsid w:val="00992589"/>
    <w:rsid w:val="00992CE0"/>
    <w:rsid w:val="00995219"/>
    <w:rsid w:val="009953D0"/>
    <w:rsid w:val="00996B9E"/>
    <w:rsid w:val="00997371"/>
    <w:rsid w:val="00997A7A"/>
    <w:rsid w:val="009A04EA"/>
    <w:rsid w:val="009A1748"/>
    <w:rsid w:val="009A2061"/>
    <w:rsid w:val="009A3E68"/>
    <w:rsid w:val="009A452E"/>
    <w:rsid w:val="009A6D82"/>
    <w:rsid w:val="009B0392"/>
    <w:rsid w:val="009B21B7"/>
    <w:rsid w:val="009B2213"/>
    <w:rsid w:val="009B2D8E"/>
    <w:rsid w:val="009B3A16"/>
    <w:rsid w:val="009B4F8F"/>
    <w:rsid w:val="009B6508"/>
    <w:rsid w:val="009C1024"/>
    <w:rsid w:val="009C2F1A"/>
    <w:rsid w:val="009C35B3"/>
    <w:rsid w:val="009C51D5"/>
    <w:rsid w:val="009C7008"/>
    <w:rsid w:val="009C71DC"/>
    <w:rsid w:val="009D377E"/>
    <w:rsid w:val="009D3F32"/>
    <w:rsid w:val="009E37CC"/>
    <w:rsid w:val="009E572E"/>
    <w:rsid w:val="009E75C8"/>
    <w:rsid w:val="009F1416"/>
    <w:rsid w:val="009F263D"/>
    <w:rsid w:val="009F2930"/>
    <w:rsid w:val="00A016ED"/>
    <w:rsid w:val="00A028BB"/>
    <w:rsid w:val="00A04FA5"/>
    <w:rsid w:val="00A05F4B"/>
    <w:rsid w:val="00A11198"/>
    <w:rsid w:val="00A11D88"/>
    <w:rsid w:val="00A125B0"/>
    <w:rsid w:val="00A138DF"/>
    <w:rsid w:val="00A1428A"/>
    <w:rsid w:val="00A15DB6"/>
    <w:rsid w:val="00A21C97"/>
    <w:rsid w:val="00A21CA7"/>
    <w:rsid w:val="00A221C4"/>
    <w:rsid w:val="00A2262F"/>
    <w:rsid w:val="00A25278"/>
    <w:rsid w:val="00A25B60"/>
    <w:rsid w:val="00A33268"/>
    <w:rsid w:val="00A34FAC"/>
    <w:rsid w:val="00A36362"/>
    <w:rsid w:val="00A36524"/>
    <w:rsid w:val="00A36B01"/>
    <w:rsid w:val="00A36F20"/>
    <w:rsid w:val="00A37116"/>
    <w:rsid w:val="00A4109E"/>
    <w:rsid w:val="00A41598"/>
    <w:rsid w:val="00A4161E"/>
    <w:rsid w:val="00A4176F"/>
    <w:rsid w:val="00A43C2A"/>
    <w:rsid w:val="00A440CC"/>
    <w:rsid w:val="00A468CA"/>
    <w:rsid w:val="00A47010"/>
    <w:rsid w:val="00A51558"/>
    <w:rsid w:val="00A5155C"/>
    <w:rsid w:val="00A5548B"/>
    <w:rsid w:val="00A55724"/>
    <w:rsid w:val="00A55C46"/>
    <w:rsid w:val="00A61562"/>
    <w:rsid w:val="00A63099"/>
    <w:rsid w:val="00A63ECB"/>
    <w:rsid w:val="00A645BC"/>
    <w:rsid w:val="00A65039"/>
    <w:rsid w:val="00A7173E"/>
    <w:rsid w:val="00A71B89"/>
    <w:rsid w:val="00A71D1F"/>
    <w:rsid w:val="00A73E0D"/>
    <w:rsid w:val="00A74A41"/>
    <w:rsid w:val="00A74C35"/>
    <w:rsid w:val="00A7711E"/>
    <w:rsid w:val="00A7779F"/>
    <w:rsid w:val="00A84CEA"/>
    <w:rsid w:val="00A84F71"/>
    <w:rsid w:val="00A9152D"/>
    <w:rsid w:val="00A9216D"/>
    <w:rsid w:val="00A92654"/>
    <w:rsid w:val="00AA0161"/>
    <w:rsid w:val="00AA1E3B"/>
    <w:rsid w:val="00AA4633"/>
    <w:rsid w:val="00AA4A42"/>
    <w:rsid w:val="00AA64AC"/>
    <w:rsid w:val="00AA6D7F"/>
    <w:rsid w:val="00AB0EBA"/>
    <w:rsid w:val="00AB3FFD"/>
    <w:rsid w:val="00AC03EB"/>
    <w:rsid w:val="00AC0FF8"/>
    <w:rsid w:val="00AC3641"/>
    <w:rsid w:val="00AD00A3"/>
    <w:rsid w:val="00AD0B24"/>
    <w:rsid w:val="00AD2134"/>
    <w:rsid w:val="00AD3EDA"/>
    <w:rsid w:val="00AD5F42"/>
    <w:rsid w:val="00AD60F5"/>
    <w:rsid w:val="00AE0E5B"/>
    <w:rsid w:val="00AE1AA0"/>
    <w:rsid w:val="00AE5281"/>
    <w:rsid w:val="00AE5418"/>
    <w:rsid w:val="00AE57AA"/>
    <w:rsid w:val="00AF293A"/>
    <w:rsid w:val="00AF2A66"/>
    <w:rsid w:val="00AF39FB"/>
    <w:rsid w:val="00AF7C57"/>
    <w:rsid w:val="00AF7F3E"/>
    <w:rsid w:val="00B00131"/>
    <w:rsid w:val="00B03EEF"/>
    <w:rsid w:val="00B055AD"/>
    <w:rsid w:val="00B075B6"/>
    <w:rsid w:val="00B111D8"/>
    <w:rsid w:val="00B147C4"/>
    <w:rsid w:val="00B17642"/>
    <w:rsid w:val="00B21EAE"/>
    <w:rsid w:val="00B22C6C"/>
    <w:rsid w:val="00B25682"/>
    <w:rsid w:val="00B27629"/>
    <w:rsid w:val="00B27C6C"/>
    <w:rsid w:val="00B3003B"/>
    <w:rsid w:val="00B316B9"/>
    <w:rsid w:val="00B332C1"/>
    <w:rsid w:val="00B34AA0"/>
    <w:rsid w:val="00B3634D"/>
    <w:rsid w:val="00B3780B"/>
    <w:rsid w:val="00B37B5C"/>
    <w:rsid w:val="00B439A2"/>
    <w:rsid w:val="00B47176"/>
    <w:rsid w:val="00B47AE1"/>
    <w:rsid w:val="00B47D8E"/>
    <w:rsid w:val="00B51DE8"/>
    <w:rsid w:val="00B5294B"/>
    <w:rsid w:val="00B53EC5"/>
    <w:rsid w:val="00B55656"/>
    <w:rsid w:val="00B5655D"/>
    <w:rsid w:val="00B6150B"/>
    <w:rsid w:val="00B61511"/>
    <w:rsid w:val="00B6261E"/>
    <w:rsid w:val="00B64964"/>
    <w:rsid w:val="00B6560D"/>
    <w:rsid w:val="00B66E20"/>
    <w:rsid w:val="00B70083"/>
    <w:rsid w:val="00B7049B"/>
    <w:rsid w:val="00B70F62"/>
    <w:rsid w:val="00B72A6B"/>
    <w:rsid w:val="00B73486"/>
    <w:rsid w:val="00B74675"/>
    <w:rsid w:val="00B756E8"/>
    <w:rsid w:val="00B819EF"/>
    <w:rsid w:val="00B82974"/>
    <w:rsid w:val="00B86088"/>
    <w:rsid w:val="00B870F7"/>
    <w:rsid w:val="00B901B7"/>
    <w:rsid w:val="00B905CB"/>
    <w:rsid w:val="00B90698"/>
    <w:rsid w:val="00B90A22"/>
    <w:rsid w:val="00B91F96"/>
    <w:rsid w:val="00B92489"/>
    <w:rsid w:val="00B95FC3"/>
    <w:rsid w:val="00BA1AA0"/>
    <w:rsid w:val="00BA6972"/>
    <w:rsid w:val="00BA6F02"/>
    <w:rsid w:val="00BA77E7"/>
    <w:rsid w:val="00BB4018"/>
    <w:rsid w:val="00BB5E3B"/>
    <w:rsid w:val="00BC0907"/>
    <w:rsid w:val="00BC0D67"/>
    <w:rsid w:val="00BC1A4D"/>
    <w:rsid w:val="00BC4567"/>
    <w:rsid w:val="00BC5350"/>
    <w:rsid w:val="00BC5C99"/>
    <w:rsid w:val="00BC6339"/>
    <w:rsid w:val="00BD11B5"/>
    <w:rsid w:val="00BD1FD2"/>
    <w:rsid w:val="00BD3C2E"/>
    <w:rsid w:val="00BE1AAD"/>
    <w:rsid w:val="00BE33D2"/>
    <w:rsid w:val="00BE4A50"/>
    <w:rsid w:val="00BE6CEF"/>
    <w:rsid w:val="00BF5A7D"/>
    <w:rsid w:val="00C05EF3"/>
    <w:rsid w:val="00C07AFF"/>
    <w:rsid w:val="00C10841"/>
    <w:rsid w:val="00C11E65"/>
    <w:rsid w:val="00C1210E"/>
    <w:rsid w:val="00C12ADB"/>
    <w:rsid w:val="00C12CEF"/>
    <w:rsid w:val="00C1343A"/>
    <w:rsid w:val="00C2516E"/>
    <w:rsid w:val="00C25700"/>
    <w:rsid w:val="00C27AD5"/>
    <w:rsid w:val="00C33A1C"/>
    <w:rsid w:val="00C3441D"/>
    <w:rsid w:val="00C356F5"/>
    <w:rsid w:val="00C424C0"/>
    <w:rsid w:val="00C438F1"/>
    <w:rsid w:val="00C44ADC"/>
    <w:rsid w:val="00C4592B"/>
    <w:rsid w:val="00C47598"/>
    <w:rsid w:val="00C47D16"/>
    <w:rsid w:val="00C52679"/>
    <w:rsid w:val="00C53C1B"/>
    <w:rsid w:val="00C54601"/>
    <w:rsid w:val="00C6171D"/>
    <w:rsid w:val="00C61BE3"/>
    <w:rsid w:val="00C628A0"/>
    <w:rsid w:val="00C63934"/>
    <w:rsid w:val="00C72B8E"/>
    <w:rsid w:val="00C773D5"/>
    <w:rsid w:val="00C850C3"/>
    <w:rsid w:val="00C86454"/>
    <w:rsid w:val="00C9020C"/>
    <w:rsid w:val="00C90901"/>
    <w:rsid w:val="00C914C8"/>
    <w:rsid w:val="00C91725"/>
    <w:rsid w:val="00C91F92"/>
    <w:rsid w:val="00C9612B"/>
    <w:rsid w:val="00CA326A"/>
    <w:rsid w:val="00CA38A1"/>
    <w:rsid w:val="00CA5273"/>
    <w:rsid w:val="00CA7ADD"/>
    <w:rsid w:val="00CB07CD"/>
    <w:rsid w:val="00CB2205"/>
    <w:rsid w:val="00CB4DDB"/>
    <w:rsid w:val="00CB582A"/>
    <w:rsid w:val="00CB692B"/>
    <w:rsid w:val="00CB6C65"/>
    <w:rsid w:val="00CC70E3"/>
    <w:rsid w:val="00CD01F0"/>
    <w:rsid w:val="00CD140F"/>
    <w:rsid w:val="00CD1567"/>
    <w:rsid w:val="00CD1740"/>
    <w:rsid w:val="00CD592B"/>
    <w:rsid w:val="00CE0A73"/>
    <w:rsid w:val="00CE2CA0"/>
    <w:rsid w:val="00CE328A"/>
    <w:rsid w:val="00CE4A79"/>
    <w:rsid w:val="00CE4B5F"/>
    <w:rsid w:val="00CE519D"/>
    <w:rsid w:val="00CE635B"/>
    <w:rsid w:val="00CE6F39"/>
    <w:rsid w:val="00CF008A"/>
    <w:rsid w:val="00CF08EA"/>
    <w:rsid w:val="00D0030A"/>
    <w:rsid w:val="00D033D5"/>
    <w:rsid w:val="00D0455B"/>
    <w:rsid w:val="00D04827"/>
    <w:rsid w:val="00D0498F"/>
    <w:rsid w:val="00D06CBE"/>
    <w:rsid w:val="00D12A57"/>
    <w:rsid w:val="00D161DC"/>
    <w:rsid w:val="00D16684"/>
    <w:rsid w:val="00D2015C"/>
    <w:rsid w:val="00D2098C"/>
    <w:rsid w:val="00D20BF9"/>
    <w:rsid w:val="00D235AA"/>
    <w:rsid w:val="00D24AFD"/>
    <w:rsid w:val="00D27699"/>
    <w:rsid w:val="00D30418"/>
    <w:rsid w:val="00D304A0"/>
    <w:rsid w:val="00D30D6A"/>
    <w:rsid w:val="00D320FB"/>
    <w:rsid w:val="00D324A6"/>
    <w:rsid w:val="00D33059"/>
    <w:rsid w:val="00D35ED7"/>
    <w:rsid w:val="00D36B8A"/>
    <w:rsid w:val="00D36F48"/>
    <w:rsid w:val="00D403F3"/>
    <w:rsid w:val="00D408D7"/>
    <w:rsid w:val="00D41289"/>
    <w:rsid w:val="00D42801"/>
    <w:rsid w:val="00D47B84"/>
    <w:rsid w:val="00D50EF6"/>
    <w:rsid w:val="00D51DDB"/>
    <w:rsid w:val="00D53479"/>
    <w:rsid w:val="00D53E5D"/>
    <w:rsid w:val="00D56B98"/>
    <w:rsid w:val="00D573B9"/>
    <w:rsid w:val="00D614EA"/>
    <w:rsid w:val="00D622DB"/>
    <w:rsid w:val="00D63717"/>
    <w:rsid w:val="00D643B5"/>
    <w:rsid w:val="00D6649A"/>
    <w:rsid w:val="00D678C0"/>
    <w:rsid w:val="00D7173F"/>
    <w:rsid w:val="00D775B9"/>
    <w:rsid w:val="00D81623"/>
    <w:rsid w:val="00D821D5"/>
    <w:rsid w:val="00D84A4D"/>
    <w:rsid w:val="00D87B76"/>
    <w:rsid w:val="00D90087"/>
    <w:rsid w:val="00D9017A"/>
    <w:rsid w:val="00D91932"/>
    <w:rsid w:val="00D91E57"/>
    <w:rsid w:val="00D93C78"/>
    <w:rsid w:val="00D945CD"/>
    <w:rsid w:val="00D96003"/>
    <w:rsid w:val="00D97018"/>
    <w:rsid w:val="00DA13EC"/>
    <w:rsid w:val="00DA20A4"/>
    <w:rsid w:val="00DA30EB"/>
    <w:rsid w:val="00DA3107"/>
    <w:rsid w:val="00DA44B8"/>
    <w:rsid w:val="00DA4FA8"/>
    <w:rsid w:val="00DA5C01"/>
    <w:rsid w:val="00DA5F67"/>
    <w:rsid w:val="00DB1709"/>
    <w:rsid w:val="00DB2C9A"/>
    <w:rsid w:val="00DB3BA1"/>
    <w:rsid w:val="00DB4702"/>
    <w:rsid w:val="00DB76C7"/>
    <w:rsid w:val="00DB7BA2"/>
    <w:rsid w:val="00DB7CA8"/>
    <w:rsid w:val="00DC0D0E"/>
    <w:rsid w:val="00DC1F5D"/>
    <w:rsid w:val="00DC2081"/>
    <w:rsid w:val="00DC3CE8"/>
    <w:rsid w:val="00DC5C31"/>
    <w:rsid w:val="00DC759B"/>
    <w:rsid w:val="00DD0D56"/>
    <w:rsid w:val="00DD2F30"/>
    <w:rsid w:val="00DD70D0"/>
    <w:rsid w:val="00DE347B"/>
    <w:rsid w:val="00DE3624"/>
    <w:rsid w:val="00DE79C3"/>
    <w:rsid w:val="00DF1AC0"/>
    <w:rsid w:val="00DF41E6"/>
    <w:rsid w:val="00DF5208"/>
    <w:rsid w:val="00DF5B75"/>
    <w:rsid w:val="00DF6D50"/>
    <w:rsid w:val="00E02265"/>
    <w:rsid w:val="00E03AFB"/>
    <w:rsid w:val="00E06ED2"/>
    <w:rsid w:val="00E14B7A"/>
    <w:rsid w:val="00E16C84"/>
    <w:rsid w:val="00E20449"/>
    <w:rsid w:val="00E21674"/>
    <w:rsid w:val="00E21B32"/>
    <w:rsid w:val="00E22350"/>
    <w:rsid w:val="00E228EC"/>
    <w:rsid w:val="00E24113"/>
    <w:rsid w:val="00E26567"/>
    <w:rsid w:val="00E26FF3"/>
    <w:rsid w:val="00E277A9"/>
    <w:rsid w:val="00E353D3"/>
    <w:rsid w:val="00E360DA"/>
    <w:rsid w:val="00E3715D"/>
    <w:rsid w:val="00E3717F"/>
    <w:rsid w:val="00E42E23"/>
    <w:rsid w:val="00E430E8"/>
    <w:rsid w:val="00E450E2"/>
    <w:rsid w:val="00E4745C"/>
    <w:rsid w:val="00E51E87"/>
    <w:rsid w:val="00E53442"/>
    <w:rsid w:val="00E55C36"/>
    <w:rsid w:val="00E60E4B"/>
    <w:rsid w:val="00E6325D"/>
    <w:rsid w:val="00E66632"/>
    <w:rsid w:val="00E67857"/>
    <w:rsid w:val="00E712F3"/>
    <w:rsid w:val="00E71965"/>
    <w:rsid w:val="00E73FD2"/>
    <w:rsid w:val="00E81806"/>
    <w:rsid w:val="00E81FAA"/>
    <w:rsid w:val="00E83498"/>
    <w:rsid w:val="00E93252"/>
    <w:rsid w:val="00E96978"/>
    <w:rsid w:val="00E96ED7"/>
    <w:rsid w:val="00E97F38"/>
    <w:rsid w:val="00EB0255"/>
    <w:rsid w:val="00EB6898"/>
    <w:rsid w:val="00EB6B1C"/>
    <w:rsid w:val="00EC0180"/>
    <w:rsid w:val="00EC335C"/>
    <w:rsid w:val="00EC68EC"/>
    <w:rsid w:val="00ED2C46"/>
    <w:rsid w:val="00ED3E43"/>
    <w:rsid w:val="00ED6CD7"/>
    <w:rsid w:val="00ED7E2E"/>
    <w:rsid w:val="00EE0C86"/>
    <w:rsid w:val="00EE1D6D"/>
    <w:rsid w:val="00EE569B"/>
    <w:rsid w:val="00EE76FB"/>
    <w:rsid w:val="00EE7C01"/>
    <w:rsid w:val="00EF17D4"/>
    <w:rsid w:val="00EF4850"/>
    <w:rsid w:val="00EF6A25"/>
    <w:rsid w:val="00F005D4"/>
    <w:rsid w:val="00F00B0B"/>
    <w:rsid w:val="00F023A9"/>
    <w:rsid w:val="00F045E9"/>
    <w:rsid w:val="00F04A76"/>
    <w:rsid w:val="00F05293"/>
    <w:rsid w:val="00F0529E"/>
    <w:rsid w:val="00F0786F"/>
    <w:rsid w:val="00F10DAE"/>
    <w:rsid w:val="00F13308"/>
    <w:rsid w:val="00F1354A"/>
    <w:rsid w:val="00F13708"/>
    <w:rsid w:val="00F140E6"/>
    <w:rsid w:val="00F161D9"/>
    <w:rsid w:val="00F16B8F"/>
    <w:rsid w:val="00F16C44"/>
    <w:rsid w:val="00F20016"/>
    <w:rsid w:val="00F21AAD"/>
    <w:rsid w:val="00F23C7B"/>
    <w:rsid w:val="00F24752"/>
    <w:rsid w:val="00F24C9E"/>
    <w:rsid w:val="00F27862"/>
    <w:rsid w:val="00F309FF"/>
    <w:rsid w:val="00F3134C"/>
    <w:rsid w:val="00F326EB"/>
    <w:rsid w:val="00F331F5"/>
    <w:rsid w:val="00F33678"/>
    <w:rsid w:val="00F33A9F"/>
    <w:rsid w:val="00F40631"/>
    <w:rsid w:val="00F424F8"/>
    <w:rsid w:val="00F45009"/>
    <w:rsid w:val="00F453FE"/>
    <w:rsid w:val="00F46CDB"/>
    <w:rsid w:val="00F47449"/>
    <w:rsid w:val="00F51409"/>
    <w:rsid w:val="00F55ED1"/>
    <w:rsid w:val="00F56AA7"/>
    <w:rsid w:val="00F57B9A"/>
    <w:rsid w:val="00F608A7"/>
    <w:rsid w:val="00F61CA8"/>
    <w:rsid w:val="00F65E2C"/>
    <w:rsid w:val="00F6684F"/>
    <w:rsid w:val="00F67AE2"/>
    <w:rsid w:val="00F733B6"/>
    <w:rsid w:val="00F74C32"/>
    <w:rsid w:val="00F74E5E"/>
    <w:rsid w:val="00F74F89"/>
    <w:rsid w:val="00F81927"/>
    <w:rsid w:val="00F827D2"/>
    <w:rsid w:val="00F82C01"/>
    <w:rsid w:val="00F848D2"/>
    <w:rsid w:val="00F878AD"/>
    <w:rsid w:val="00F9022D"/>
    <w:rsid w:val="00F91B00"/>
    <w:rsid w:val="00F92ACD"/>
    <w:rsid w:val="00F940B8"/>
    <w:rsid w:val="00F944E0"/>
    <w:rsid w:val="00F969A3"/>
    <w:rsid w:val="00F96D9D"/>
    <w:rsid w:val="00FA25A8"/>
    <w:rsid w:val="00FA4794"/>
    <w:rsid w:val="00FA4DE6"/>
    <w:rsid w:val="00FA611C"/>
    <w:rsid w:val="00FB1563"/>
    <w:rsid w:val="00FB4D92"/>
    <w:rsid w:val="00FC1B89"/>
    <w:rsid w:val="00FC2503"/>
    <w:rsid w:val="00FC5216"/>
    <w:rsid w:val="00FC56EA"/>
    <w:rsid w:val="00FC719A"/>
    <w:rsid w:val="00FC7300"/>
    <w:rsid w:val="00FD0C97"/>
    <w:rsid w:val="00FD15BB"/>
    <w:rsid w:val="00FD1D80"/>
    <w:rsid w:val="00FD6820"/>
    <w:rsid w:val="00FD6C18"/>
    <w:rsid w:val="00FD795E"/>
    <w:rsid w:val="00FE0F62"/>
    <w:rsid w:val="00FE667E"/>
    <w:rsid w:val="00FE6B15"/>
    <w:rsid w:val="00FF4D90"/>
    <w:rsid w:val="00FF5AC7"/>
    <w:rsid w:val="01133753"/>
    <w:rsid w:val="02385AB4"/>
    <w:rsid w:val="03A64366"/>
    <w:rsid w:val="09D27A29"/>
    <w:rsid w:val="0A0F4546"/>
    <w:rsid w:val="0DB9375B"/>
    <w:rsid w:val="0F160A39"/>
    <w:rsid w:val="10E62DCA"/>
    <w:rsid w:val="15EC1502"/>
    <w:rsid w:val="160C53F2"/>
    <w:rsid w:val="16EF161C"/>
    <w:rsid w:val="1D2F1B6F"/>
    <w:rsid w:val="1F33353E"/>
    <w:rsid w:val="214850CE"/>
    <w:rsid w:val="23192EA4"/>
    <w:rsid w:val="249E2CA0"/>
    <w:rsid w:val="2C7118F7"/>
    <w:rsid w:val="2CD07712"/>
    <w:rsid w:val="2DDB61CB"/>
    <w:rsid w:val="2EBD19D6"/>
    <w:rsid w:val="302773D8"/>
    <w:rsid w:val="31DC6E5B"/>
    <w:rsid w:val="31E543D3"/>
    <w:rsid w:val="33244109"/>
    <w:rsid w:val="34E77D57"/>
    <w:rsid w:val="36086F35"/>
    <w:rsid w:val="3751494E"/>
    <w:rsid w:val="488369A7"/>
    <w:rsid w:val="48D7140D"/>
    <w:rsid w:val="4AD54FAD"/>
    <w:rsid w:val="4BB3238B"/>
    <w:rsid w:val="4BB70D91"/>
    <w:rsid w:val="4BDA5A90"/>
    <w:rsid w:val="56405192"/>
    <w:rsid w:val="572A730E"/>
    <w:rsid w:val="5DBA4654"/>
    <w:rsid w:val="5E5567B1"/>
    <w:rsid w:val="653A12A3"/>
    <w:rsid w:val="66B94F97"/>
    <w:rsid w:val="67223341"/>
    <w:rsid w:val="6A7343B6"/>
    <w:rsid w:val="6A85423F"/>
    <w:rsid w:val="6B21251C"/>
    <w:rsid w:val="6C670665"/>
    <w:rsid w:val="6D0F7B79"/>
    <w:rsid w:val="6D8455BA"/>
    <w:rsid w:val="6F8A7E10"/>
    <w:rsid w:val="70C6144B"/>
    <w:rsid w:val="715B3A61"/>
    <w:rsid w:val="74A878F0"/>
    <w:rsid w:val="75B00123"/>
    <w:rsid w:val="77E500C2"/>
    <w:rsid w:val="79D143EB"/>
    <w:rsid w:val="7BA40F9F"/>
    <w:rsid w:val="7FC27A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2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5729"/>
    <w:pPr>
      <w:tabs>
        <w:tab w:val="center" w:pos="4153"/>
        <w:tab w:val="right" w:pos="8306"/>
      </w:tabs>
      <w:snapToGrid w:val="0"/>
      <w:jc w:val="left"/>
    </w:pPr>
    <w:rPr>
      <w:sz w:val="18"/>
      <w:szCs w:val="18"/>
    </w:rPr>
  </w:style>
  <w:style w:type="paragraph" w:styleId="a4">
    <w:name w:val="header"/>
    <w:basedOn w:val="a"/>
    <w:link w:val="Char0"/>
    <w:uiPriority w:val="99"/>
    <w:semiHidden/>
    <w:rsid w:val="003C57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C5729"/>
    <w:rPr>
      <w:rFonts w:ascii="Calibri" w:eastAsia="宋体" w:hAnsi="Calibri" w:cs="Times New Roman"/>
      <w:sz w:val="18"/>
      <w:szCs w:val="18"/>
    </w:rPr>
  </w:style>
  <w:style w:type="character" w:customStyle="1" w:styleId="Char">
    <w:name w:val="页脚 Char"/>
    <w:basedOn w:val="a0"/>
    <w:link w:val="a3"/>
    <w:uiPriority w:val="99"/>
    <w:locked/>
    <w:rsid w:val="003C5729"/>
    <w:rPr>
      <w:rFonts w:ascii="Calibri" w:eastAsia="宋体" w:hAnsi="Calibri" w:cs="Times New Roman"/>
      <w:sz w:val="18"/>
      <w:szCs w:val="18"/>
    </w:rPr>
  </w:style>
  <w:style w:type="paragraph" w:styleId="a5">
    <w:name w:val="Normal (Web)"/>
    <w:basedOn w:val="a"/>
    <w:uiPriority w:val="99"/>
    <w:semiHidden/>
    <w:unhideWhenUsed/>
    <w:rsid w:val="00910B6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1622555">
      <w:bodyDiv w:val="1"/>
      <w:marLeft w:val="0"/>
      <w:marRight w:val="0"/>
      <w:marTop w:val="0"/>
      <w:marBottom w:val="0"/>
      <w:divBdr>
        <w:top w:val="none" w:sz="0" w:space="0" w:color="auto"/>
        <w:left w:val="none" w:sz="0" w:space="0" w:color="auto"/>
        <w:bottom w:val="none" w:sz="0" w:space="0" w:color="auto"/>
        <w:right w:val="none" w:sz="0" w:space="0" w:color="auto"/>
      </w:divBdr>
      <w:divsChild>
        <w:div w:id="987054214">
          <w:marLeft w:val="0"/>
          <w:marRight w:val="0"/>
          <w:marTop w:val="0"/>
          <w:marBottom w:val="0"/>
          <w:divBdr>
            <w:top w:val="none" w:sz="0" w:space="0" w:color="auto"/>
            <w:left w:val="none" w:sz="0" w:space="0" w:color="auto"/>
            <w:bottom w:val="none" w:sz="0" w:space="0" w:color="auto"/>
            <w:right w:val="none" w:sz="0" w:space="0" w:color="auto"/>
          </w:divBdr>
          <w:divsChild>
            <w:div w:id="1536230318">
              <w:marLeft w:val="0"/>
              <w:marRight w:val="0"/>
              <w:marTop w:val="0"/>
              <w:marBottom w:val="0"/>
              <w:divBdr>
                <w:top w:val="none" w:sz="0" w:space="0" w:color="auto"/>
                <w:left w:val="none" w:sz="0" w:space="0" w:color="auto"/>
                <w:bottom w:val="none" w:sz="0" w:space="0" w:color="auto"/>
                <w:right w:val="none" w:sz="0" w:space="0" w:color="auto"/>
              </w:divBdr>
              <w:divsChild>
                <w:div w:id="14159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548</Words>
  <Characters>3127</Characters>
  <Application>Microsoft Office Word</Application>
  <DocSecurity>0</DocSecurity>
  <Lines>26</Lines>
  <Paragraphs>7</Paragraphs>
  <ScaleCrop>false</ScaleCrop>
  <Company>中国仙剑音乐网</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政协甘肃省委员会2017年部门预算草案说明</dc:title>
  <dc:creator>null</dc:creator>
  <cp:lastModifiedBy>Administrator</cp:lastModifiedBy>
  <cp:revision>4</cp:revision>
  <cp:lastPrinted>2017-02-07T01:08:00Z</cp:lastPrinted>
  <dcterms:created xsi:type="dcterms:W3CDTF">2016-11-10T01:58:00Z</dcterms:created>
  <dcterms:modified xsi:type="dcterms:W3CDTF">2017-11-10T08:04:00Z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